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3346"/>
        <w:gridCol w:w="3461"/>
        <w:gridCol w:w="2832"/>
      </w:tblGrid>
      <w:tr w:rsidR="00C66504" w:rsidRPr="00F51A94">
        <w:trPr>
          <w:cantSplit/>
          <w:trHeight w:val="1399"/>
        </w:trPr>
        <w:tc>
          <w:tcPr>
            <w:tcW w:w="9639" w:type="dxa"/>
            <w:gridSpan w:val="3"/>
            <w:tcBorders>
              <w:top w:val="single" w:sz="24" w:space="0" w:color="00000A"/>
              <w:bottom w:val="single" w:sz="24" w:space="0" w:color="00000A"/>
            </w:tcBorders>
            <w:shd w:val="clear" w:color="auto" w:fill="auto"/>
            <w:vAlign w:val="center"/>
          </w:tcPr>
          <w:p w:rsidR="00C66504" w:rsidRPr="00F51A94" w:rsidRDefault="00FB7E98">
            <w:pPr>
              <w:pStyle w:val="FR1"/>
              <w:spacing w:line="360" w:lineRule="auto"/>
              <w:ind w:left="0" w:right="0"/>
              <w:rPr>
                <w:rFonts w:ascii="Arial" w:hAnsi="Arial" w:cs="Arial"/>
                <w:b/>
                <w:caps/>
                <w:sz w:val="24"/>
                <w:szCs w:val="24"/>
              </w:rPr>
            </w:pPr>
            <w:r w:rsidRPr="00F51A94">
              <w:rPr>
                <w:rFonts w:ascii="Arial" w:hAnsi="Arial" w:cs="Arial"/>
                <w:b/>
                <w:caps/>
                <w:sz w:val="24"/>
                <w:szCs w:val="24"/>
              </w:rPr>
              <w:t>Федеральное агентство</w:t>
            </w:r>
          </w:p>
          <w:p w:rsidR="00C66504" w:rsidRPr="00F51A94" w:rsidRDefault="00FB7E98">
            <w:pPr>
              <w:pStyle w:val="FR1"/>
              <w:spacing w:line="240" w:lineRule="auto"/>
              <w:ind w:left="0" w:right="0" w:firstLine="0"/>
              <w:rPr>
                <w:b/>
                <w:caps/>
                <w:sz w:val="20"/>
              </w:rPr>
            </w:pPr>
            <w:r w:rsidRPr="00F51A94">
              <w:rPr>
                <w:rFonts w:ascii="Arial" w:hAnsi="Arial" w:cs="Arial"/>
                <w:b/>
                <w:caps/>
                <w:sz w:val="24"/>
                <w:szCs w:val="24"/>
              </w:rPr>
              <w:t>по техническому регулированию И МЕТРОЛОГИИ</w:t>
            </w:r>
          </w:p>
        </w:tc>
      </w:tr>
      <w:tr w:rsidR="00C66504" w:rsidRPr="00F51A94">
        <w:trPr>
          <w:cantSplit/>
          <w:trHeight w:val="2170"/>
        </w:trPr>
        <w:tc>
          <w:tcPr>
            <w:tcW w:w="2976" w:type="dxa"/>
            <w:tcBorders>
              <w:bottom w:val="single" w:sz="8" w:space="0" w:color="00000A"/>
            </w:tcBorders>
            <w:shd w:val="clear" w:color="auto" w:fill="auto"/>
          </w:tcPr>
          <w:p w:rsidR="00C66504" w:rsidRPr="00F51A94" w:rsidRDefault="00FB7E98">
            <w:pPr>
              <w:pStyle w:val="FR1"/>
              <w:spacing w:line="360" w:lineRule="auto"/>
              <w:ind w:left="0" w:right="0"/>
              <w:rPr>
                <w:b/>
                <w:sz w:val="22"/>
              </w:rPr>
            </w:pPr>
            <w:r w:rsidRPr="00F51A94">
              <w:rPr>
                <w:b/>
                <w:sz w:val="22"/>
              </w:rPr>
              <w:object w:dxaOrig="1490" w:dyaOrig="814">
                <v:shape id="ole_rId2" o:spid="_x0000_i1025" style="width:131.25pt;height:1in" coordsize="" o:spt="100" adj="0,,0" path="" stroked="f">
                  <v:stroke joinstyle="miter"/>
                  <v:imagedata r:id="rId8" o:title=""/>
                  <v:formulas/>
                  <v:path o:connecttype="segments"/>
                </v:shape>
                <o:OLEObject Type="Embed" ProgID="Word.Document.8" ShapeID="ole_rId2" DrawAspect="Content" ObjectID="_1651054993" r:id="rId9"/>
              </w:object>
            </w:r>
          </w:p>
        </w:tc>
        <w:tc>
          <w:tcPr>
            <w:tcW w:w="3544" w:type="dxa"/>
            <w:tcBorders>
              <w:bottom w:val="single" w:sz="8" w:space="0" w:color="00000A"/>
            </w:tcBorders>
            <w:shd w:val="clear" w:color="auto" w:fill="auto"/>
            <w:vAlign w:val="center"/>
          </w:tcPr>
          <w:p w:rsidR="00C66504" w:rsidRPr="00F51A94" w:rsidRDefault="00FB7E98">
            <w:pPr>
              <w:pStyle w:val="FR1"/>
              <w:spacing w:line="240" w:lineRule="auto"/>
              <w:ind w:left="0" w:right="0" w:firstLine="0"/>
              <w:rPr>
                <w:b/>
                <w:sz w:val="22"/>
                <w:lang w:val="en-GB"/>
              </w:rPr>
            </w:pPr>
            <w:r w:rsidRPr="00F51A94">
              <w:rPr>
                <w:rFonts w:ascii="Arial" w:hAnsi="Arial" w:cs="Arial"/>
                <w:b/>
                <w:caps/>
                <w:spacing w:val="70"/>
                <w:sz w:val="24"/>
              </w:rPr>
              <w:t>национальныЙ СТАНДАРТ РОССИЙСКОЙ ФЕДЕРАЦИИ</w:t>
            </w:r>
          </w:p>
        </w:tc>
        <w:tc>
          <w:tcPr>
            <w:tcW w:w="3119" w:type="dxa"/>
            <w:tcBorders>
              <w:bottom w:val="single" w:sz="8" w:space="0" w:color="00000A"/>
            </w:tcBorders>
            <w:shd w:val="clear" w:color="auto" w:fill="auto"/>
            <w:vAlign w:val="center"/>
          </w:tcPr>
          <w:p w:rsidR="00C66504" w:rsidRPr="00F51A94" w:rsidRDefault="00FB7E98">
            <w:pPr>
              <w:widowControl w:val="0"/>
              <w:ind w:left="142"/>
            </w:pPr>
            <w:r w:rsidRPr="00F51A94">
              <w:rPr>
                <w:rFonts w:ascii="Arial" w:hAnsi="Arial"/>
                <w:b/>
                <w:sz w:val="40"/>
                <w:szCs w:val="40"/>
              </w:rPr>
              <w:t>ГОСТ Р ИСО</w:t>
            </w:r>
          </w:p>
          <w:p w:rsidR="00C66504" w:rsidRPr="00F51A94" w:rsidRDefault="00FB7E98">
            <w:pPr>
              <w:widowControl w:val="0"/>
              <w:ind w:left="142"/>
            </w:pPr>
            <w:r w:rsidRPr="00F51A94">
              <w:rPr>
                <w:rFonts w:ascii="Arial" w:hAnsi="Arial"/>
                <w:b/>
                <w:sz w:val="40"/>
                <w:szCs w:val="40"/>
              </w:rPr>
              <w:t>3826-</w:t>
            </w:r>
            <w:r w:rsidRPr="00F51A94">
              <w:rPr>
                <w:rFonts w:ascii="Arial" w:hAnsi="Arial" w:cs="Arial"/>
                <w:b/>
                <w:sz w:val="40"/>
                <w:szCs w:val="40"/>
              </w:rPr>
              <w:t>1–</w:t>
            </w:r>
          </w:p>
          <w:p w:rsidR="00C66504" w:rsidRPr="00F51A94" w:rsidRDefault="00FB7E98">
            <w:pPr>
              <w:widowControl w:val="0"/>
              <w:ind w:left="142"/>
            </w:pPr>
            <w:r w:rsidRPr="00F51A94">
              <w:rPr>
                <w:rFonts w:ascii="Arial" w:hAnsi="Arial" w:cs="Arial"/>
                <w:b/>
                <w:sz w:val="40"/>
                <w:szCs w:val="40"/>
              </w:rPr>
              <w:t>2020</w:t>
            </w:r>
          </w:p>
          <w:p w:rsidR="00C66504" w:rsidRPr="00F51A94" w:rsidRDefault="00FB7E98">
            <w:pPr>
              <w:tabs>
                <w:tab w:val="left" w:pos="709"/>
                <w:tab w:val="center" w:pos="4677"/>
                <w:tab w:val="right" w:pos="9355"/>
              </w:tabs>
              <w:ind w:firstLine="142"/>
              <w:rPr>
                <w:rFonts w:ascii="Arial" w:hAnsi="Arial" w:cs="Arial"/>
                <w:i/>
              </w:rPr>
            </w:pPr>
            <w:r w:rsidRPr="00F51A94">
              <w:rPr>
                <w:rFonts w:ascii="Arial" w:hAnsi="Arial" w:cs="Arial"/>
                <w:i/>
              </w:rPr>
              <w:t>(проект, 1 редакция)</w:t>
            </w:r>
          </w:p>
        </w:tc>
      </w:tr>
    </w:tbl>
    <w:p w:rsidR="00C66504" w:rsidRPr="00F51A94" w:rsidRDefault="00C66504">
      <w:pPr>
        <w:pStyle w:val="FR1"/>
        <w:spacing w:line="240" w:lineRule="auto"/>
        <w:ind w:left="0" w:right="0" w:firstLine="0"/>
        <w:rPr>
          <w:rFonts w:ascii="Arial" w:hAnsi="Arial" w:cs="Arial"/>
          <w:b/>
          <w:sz w:val="24"/>
          <w:szCs w:val="24"/>
        </w:rPr>
      </w:pPr>
    </w:p>
    <w:p w:rsidR="00C66504" w:rsidRPr="00F51A94" w:rsidRDefault="00C66504">
      <w:pPr>
        <w:widowControl w:val="0"/>
        <w:jc w:val="center"/>
        <w:rPr>
          <w:rFonts w:ascii="Arial" w:hAnsi="Arial" w:cs="Arial"/>
          <w:b/>
          <w:bCs/>
        </w:rPr>
      </w:pPr>
    </w:p>
    <w:p w:rsidR="00C66504" w:rsidRPr="00F51A94" w:rsidRDefault="00C66504">
      <w:pPr>
        <w:widowControl w:val="0"/>
        <w:jc w:val="center"/>
        <w:rPr>
          <w:rFonts w:ascii="Arial" w:hAnsi="Arial" w:cs="Arial"/>
          <w:b/>
          <w:bCs/>
        </w:rPr>
      </w:pPr>
    </w:p>
    <w:p w:rsidR="00C66504" w:rsidRPr="00F51A94" w:rsidRDefault="00C66504">
      <w:pPr>
        <w:widowControl w:val="0"/>
        <w:jc w:val="center"/>
        <w:rPr>
          <w:rFonts w:ascii="Arial" w:hAnsi="Arial" w:cs="Arial"/>
          <w:b/>
          <w:bCs/>
        </w:rPr>
      </w:pPr>
    </w:p>
    <w:p w:rsidR="00C66504" w:rsidRPr="00F51A94" w:rsidRDefault="00C66504">
      <w:pPr>
        <w:jc w:val="center"/>
        <w:rPr>
          <w:rFonts w:ascii="Arial" w:hAnsi="Arial" w:cs="Arial"/>
          <w:b/>
        </w:rPr>
      </w:pPr>
    </w:p>
    <w:p w:rsidR="00C0445F" w:rsidRPr="00C0445F" w:rsidRDefault="00C0445F" w:rsidP="00C0445F">
      <w:pPr>
        <w:jc w:val="center"/>
        <w:rPr>
          <w:rFonts w:ascii="Arial" w:hAnsi="Arial" w:cs="Arial"/>
          <w:b/>
          <w:sz w:val="32"/>
          <w:szCs w:val="32"/>
        </w:rPr>
      </w:pPr>
      <w:r w:rsidRPr="00C0445F">
        <w:rPr>
          <w:rFonts w:ascii="Arial" w:hAnsi="Arial" w:cs="Arial"/>
          <w:b/>
          <w:sz w:val="32"/>
          <w:szCs w:val="32"/>
        </w:rPr>
        <w:t xml:space="preserve">Контейнеры складные пластмассовые для человеческой крови </w:t>
      </w:r>
    </w:p>
    <w:p w:rsidR="00C0445F" w:rsidRPr="00C0445F" w:rsidRDefault="00C0445F" w:rsidP="00C0445F">
      <w:pPr>
        <w:jc w:val="center"/>
        <w:rPr>
          <w:rFonts w:ascii="Arial" w:hAnsi="Arial" w:cs="Arial"/>
          <w:b/>
          <w:sz w:val="32"/>
          <w:szCs w:val="32"/>
        </w:rPr>
      </w:pPr>
      <w:r w:rsidRPr="00C0445F">
        <w:rPr>
          <w:rFonts w:ascii="Arial" w:hAnsi="Arial" w:cs="Arial"/>
          <w:b/>
          <w:sz w:val="32"/>
          <w:szCs w:val="32"/>
        </w:rPr>
        <w:t xml:space="preserve">и ее компонентов </w:t>
      </w:r>
    </w:p>
    <w:p w:rsidR="00C66504" w:rsidRPr="00692253" w:rsidRDefault="00C66504">
      <w:pPr>
        <w:jc w:val="center"/>
        <w:rPr>
          <w:rFonts w:ascii="Arial" w:hAnsi="Arial" w:cs="Arial"/>
          <w:b/>
          <w:bCs/>
          <w:sz w:val="32"/>
          <w:szCs w:val="32"/>
        </w:rPr>
      </w:pPr>
    </w:p>
    <w:p w:rsidR="00C66504" w:rsidRPr="00C0445F" w:rsidRDefault="00FB7E98">
      <w:pPr>
        <w:jc w:val="center"/>
        <w:rPr>
          <w:sz w:val="32"/>
          <w:szCs w:val="32"/>
        </w:rPr>
      </w:pPr>
      <w:r w:rsidRPr="00692253">
        <w:rPr>
          <w:rFonts w:ascii="Arial" w:hAnsi="Arial" w:cs="Arial"/>
          <w:b/>
          <w:bCs/>
          <w:sz w:val="32"/>
          <w:szCs w:val="32"/>
        </w:rPr>
        <w:t>Часть</w:t>
      </w:r>
      <w:r w:rsidRPr="00C0445F">
        <w:rPr>
          <w:rFonts w:ascii="Arial" w:hAnsi="Arial" w:cs="Arial"/>
          <w:b/>
          <w:bCs/>
          <w:sz w:val="32"/>
          <w:szCs w:val="32"/>
        </w:rPr>
        <w:t xml:space="preserve"> 1</w:t>
      </w:r>
    </w:p>
    <w:p w:rsidR="00C66504" w:rsidRPr="00C0445F" w:rsidRDefault="00C66504">
      <w:pPr>
        <w:jc w:val="center"/>
        <w:rPr>
          <w:rFonts w:ascii="Arial" w:hAnsi="Arial" w:cs="Arial"/>
          <w:b/>
          <w:bCs/>
          <w:caps/>
          <w:sz w:val="32"/>
          <w:szCs w:val="32"/>
        </w:rPr>
      </w:pPr>
    </w:p>
    <w:p w:rsidR="00C66504" w:rsidRPr="00C0445F" w:rsidRDefault="00C0445F">
      <w:pPr>
        <w:jc w:val="center"/>
        <w:rPr>
          <w:sz w:val="32"/>
          <w:szCs w:val="32"/>
        </w:rPr>
      </w:pPr>
      <w:r>
        <w:rPr>
          <w:rFonts w:ascii="Arial" w:hAnsi="Arial" w:cs="Arial"/>
          <w:b/>
          <w:bCs/>
          <w:sz w:val="32"/>
          <w:szCs w:val="32"/>
        </w:rPr>
        <w:t>Стандартные</w:t>
      </w:r>
      <w:r w:rsidR="00B8049B" w:rsidRPr="00C0445F">
        <w:rPr>
          <w:rFonts w:ascii="Arial" w:hAnsi="Arial" w:cs="Arial"/>
          <w:b/>
          <w:bCs/>
          <w:sz w:val="32"/>
          <w:szCs w:val="32"/>
        </w:rPr>
        <w:t xml:space="preserve"> </w:t>
      </w:r>
      <w:r w:rsidR="00B8049B" w:rsidRPr="00692253">
        <w:rPr>
          <w:rFonts w:ascii="Arial" w:hAnsi="Arial" w:cs="Arial"/>
          <w:b/>
          <w:bCs/>
          <w:sz w:val="32"/>
          <w:szCs w:val="32"/>
        </w:rPr>
        <w:t>контейнеры</w:t>
      </w:r>
      <w:r w:rsidR="00B8049B" w:rsidRPr="00C0445F">
        <w:rPr>
          <w:rFonts w:ascii="Arial" w:hAnsi="Arial" w:cs="Arial"/>
          <w:b/>
          <w:bCs/>
          <w:sz w:val="32"/>
          <w:szCs w:val="32"/>
        </w:rPr>
        <w:t xml:space="preserve"> </w:t>
      </w:r>
    </w:p>
    <w:p w:rsidR="00C66504" w:rsidRPr="00C0445F" w:rsidRDefault="00C66504">
      <w:pPr>
        <w:pStyle w:val="af8"/>
        <w:widowControl w:val="0"/>
        <w:ind w:firstLine="0"/>
        <w:jc w:val="center"/>
        <w:rPr>
          <w:rFonts w:ascii="Times New Roman" w:hAnsi="Times New Roman"/>
          <w:b/>
          <w:sz w:val="24"/>
          <w:szCs w:val="24"/>
        </w:rPr>
      </w:pPr>
    </w:p>
    <w:p w:rsidR="00692253" w:rsidRPr="00C0445F" w:rsidRDefault="00692253">
      <w:pPr>
        <w:pStyle w:val="af8"/>
        <w:widowControl w:val="0"/>
        <w:ind w:firstLine="0"/>
        <w:jc w:val="center"/>
        <w:rPr>
          <w:rFonts w:ascii="Times New Roman" w:hAnsi="Times New Roman"/>
          <w:b/>
          <w:sz w:val="24"/>
          <w:szCs w:val="24"/>
        </w:rPr>
      </w:pPr>
    </w:p>
    <w:p w:rsidR="006E450C" w:rsidRPr="00C0445F" w:rsidRDefault="006E450C">
      <w:pPr>
        <w:pStyle w:val="af8"/>
        <w:widowControl w:val="0"/>
        <w:ind w:firstLine="0"/>
        <w:jc w:val="center"/>
        <w:rPr>
          <w:rFonts w:ascii="Times New Roman" w:hAnsi="Times New Roman"/>
          <w:b/>
          <w:sz w:val="24"/>
          <w:szCs w:val="24"/>
        </w:rPr>
      </w:pPr>
    </w:p>
    <w:p w:rsidR="00C66504" w:rsidRPr="00F51A94" w:rsidRDefault="006E450C" w:rsidP="006E450C">
      <w:pPr>
        <w:keepNext/>
        <w:keepLines/>
        <w:widowControl w:val="0"/>
        <w:jc w:val="center"/>
        <w:rPr>
          <w:lang w:val="en-US"/>
        </w:rPr>
      </w:pPr>
      <w:r w:rsidRPr="006E450C">
        <w:rPr>
          <w:rFonts w:ascii="Arial" w:hAnsi="Arial" w:cs="Arial"/>
          <w:b/>
          <w:bCs/>
          <w:lang w:val="en-US"/>
        </w:rPr>
        <w:t>(</w:t>
      </w:r>
      <w:r>
        <w:rPr>
          <w:rFonts w:ascii="Arial" w:hAnsi="Arial" w:cs="Arial"/>
          <w:b/>
          <w:bCs/>
          <w:lang w:val="en-US"/>
        </w:rPr>
        <w:t xml:space="preserve">ISO 3826-1:2019, </w:t>
      </w:r>
      <w:r w:rsidR="00FB7E98" w:rsidRPr="00F51A94">
        <w:rPr>
          <w:rFonts w:ascii="Arial" w:hAnsi="Arial" w:cs="Arial"/>
          <w:b/>
          <w:bCs/>
          <w:lang w:val="en-US"/>
        </w:rPr>
        <w:t xml:space="preserve">Plastics collapsible containers for human blood </w:t>
      </w:r>
      <w:r w:rsidR="004327EA" w:rsidRPr="00F51A94">
        <w:rPr>
          <w:rFonts w:ascii="Arial" w:hAnsi="Arial" w:cs="Arial"/>
          <w:b/>
          <w:bCs/>
          <w:lang w:val="en-US"/>
        </w:rPr>
        <w:t>and blood</w:t>
      </w:r>
      <w:r w:rsidR="00FB7E98" w:rsidRPr="00F51A94">
        <w:rPr>
          <w:rFonts w:ascii="Arial" w:hAnsi="Arial" w:cs="Arial"/>
          <w:b/>
          <w:bCs/>
          <w:lang w:val="en-US"/>
        </w:rPr>
        <w:t xml:space="preserve"> </w:t>
      </w:r>
    </w:p>
    <w:p w:rsidR="00C66504" w:rsidRPr="00F51A94" w:rsidRDefault="00FB7E98">
      <w:pPr>
        <w:widowControl w:val="0"/>
        <w:jc w:val="center"/>
        <w:rPr>
          <w:lang w:val="en-US"/>
        </w:rPr>
      </w:pPr>
      <w:r w:rsidRPr="00F51A94">
        <w:rPr>
          <w:rFonts w:ascii="Arial" w:hAnsi="Arial" w:cs="Arial"/>
          <w:b/>
          <w:bCs/>
          <w:lang w:val="en-US"/>
        </w:rPr>
        <w:t>components</w:t>
      </w:r>
      <w:r w:rsidR="006F1BFA" w:rsidRPr="00E9332D">
        <w:rPr>
          <w:rFonts w:ascii="Arial" w:hAnsi="Arial" w:cs="Arial"/>
          <w:b/>
          <w:bCs/>
          <w:lang w:val="en-US"/>
        </w:rPr>
        <w:t xml:space="preserve"> </w:t>
      </w:r>
      <w:r w:rsidR="006F1BFA" w:rsidRPr="006F1BFA">
        <w:rPr>
          <w:rFonts w:ascii="Arial" w:hAnsi="Arial" w:cs="Arial"/>
          <w:b/>
          <w:bCs/>
          <w:lang w:val="en-US"/>
        </w:rPr>
        <w:t xml:space="preserve">— </w:t>
      </w:r>
      <w:r w:rsidRPr="00F51A94">
        <w:rPr>
          <w:rFonts w:ascii="Arial" w:hAnsi="Arial" w:cs="Arial"/>
          <w:b/>
          <w:bCs/>
          <w:lang w:val="en-US"/>
        </w:rPr>
        <w:t xml:space="preserve"> Part 1: Conventional containers</w:t>
      </w:r>
      <w:r w:rsidR="006E450C" w:rsidRPr="006E450C">
        <w:rPr>
          <w:rFonts w:ascii="Arial" w:hAnsi="Arial" w:cs="Arial"/>
          <w:b/>
          <w:bCs/>
          <w:lang w:val="en-US"/>
        </w:rPr>
        <w:t xml:space="preserve">, </w:t>
      </w:r>
      <w:r w:rsidRPr="00F51A94">
        <w:rPr>
          <w:rFonts w:ascii="Arial" w:hAnsi="Arial" w:cs="Arial"/>
          <w:b/>
          <w:lang w:val="en-US"/>
        </w:rPr>
        <w:t>IDT)</w:t>
      </w:r>
    </w:p>
    <w:p w:rsidR="00C66504" w:rsidRPr="00F51A94" w:rsidRDefault="00C66504">
      <w:pPr>
        <w:pStyle w:val="FR1"/>
        <w:spacing w:line="360" w:lineRule="auto"/>
        <w:ind w:left="0" w:right="0" w:firstLine="0"/>
        <w:rPr>
          <w:b/>
          <w:sz w:val="24"/>
          <w:szCs w:val="24"/>
          <w:lang w:val="en-US"/>
        </w:rPr>
      </w:pPr>
    </w:p>
    <w:p w:rsidR="00C66504" w:rsidRPr="00F51A94" w:rsidRDefault="00C66504">
      <w:pPr>
        <w:pStyle w:val="FR1"/>
        <w:spacing w:line="360" w:lineRule="auto"/>
        <w:ind w:left="0" w:right="0" w:firstLine="0"/>
        <w:rPr>
          <w:b/>
          <w:sz w:val="24"/>
          <w:szCs w:val="24"/>
          <w:lang w:val="en-US"/>
        </w:rPr>
      </w:pPr>
    </w:p>
    <w:p w:rsidR="00C66504" w:rsidRDefault="00C66504">
      <w:pPr>
        <w:pStyle w:val="FR1"/>
        <w:spacing w:line="360" w:lineRule="auto"/>
        <w:ind w:left="0" w:right="0" w:firstLine="0"/>
        <w:rPr>
          <w:b/>
          <w:sz w:val="24"/>
          <w:szCs w:val="24"/>
          <w:lang w:val="en-US"/>
        </w:rPr>
      </w:pPr>
    </w:p>
    <w:p w:rsidR="00692253" w:rsidRPr="00F51A94" w:rsidRDefault="00692253">
      <w:pPr>
        <w:pStyle w:val="FR1"/>
        <w:spacing w:line="360" w:lineRule="auto"/>
        <w:ind w:left="0" w:right="0" w:firstLine="0"/>
        <w:rPr>
          <w:b/>
          <w:sz w:val="24"/>
          <w:szCs w:val="24"/>
          <w:lang w:val="en-US"/>
        </w:rPr>
      </w:pPr>
    </w:p>
    <w:p w:rsidR="00C66504" w:rsidRPr="00F51A94" w:rsidRDefault="00C66504">
      <w:pPr>
        <w:pStyle w:val="FR1"/>
        <w:spacing w:line="360" w:lineRule="auto"/>
        <w:ind w:left="0" w:right="0" w:firstLine="0"/>
        <w:rPr>
          <w:b/>
          <w:sz w:val="24"/>
          <w:szCs w:val="24"/>
          <w:lang w:val="en-US"/>
        </w:rPr>
      </w:pPr>
    </w:p>
    <w:p w:rsidR="00C66504" w:rsidRPr="00F51A94" w:rsidRDefault="00FB7E98">
      <w:pPr>
        <w:pStyle w:val="FR1"/>
        <w:keepLines/>
        <w:spacing w:line="240" w:lineRule="auto"/>
        <w:ind w:left="0" w:right="0" w:firstLine="0"/>
        <w:rPr>
          <w:sz w:val="20"/>
        </w:rPr>
      </w:pPr>
      <w:r w:rsidRPr="00F51A94">
        <w:rPr>
          <w:rFonts w:ascii="Arial" w:hAnsi="Arial" w:cs="Arial"/>
          <w:bCs/>
          <w:i/>
          <w:sz w:val="22"/>
          <w:szCs w:val="22"/>
        </w:rPr>
        <w:t>Настоящий проект стандарта не подлежит применению до его принятия</w:t>
      </w: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FB7E98">
      <w:pPr>
        <w:pStyle w:val="FR1"/>
        <w:keepLines/>
        <w:spacing w:line="240" w:lineRule="auto"/>
        <w:ind w:left="0" w:right="0" w:firstLine="0"/>
        <w:rPr>
          <w:rFonts w:ascii="Arial" w:hAnsi="Arial" w:cs="Arial"/>
          <w:b/>
          <w:sz w:val="22"/>
          <w:szCs w:val="22"/>
        </w:rPr>
      </w:pPr>
      <w:r w:rsidRPr="00F51A94">
        <w:rPr>
          <w:rFonts w:ascii="Arial" w:hAnsi="Arial" w:cs="Arial"/>
          <w:b/>
          <w:sz w:val="22"/>
          <w:szCs w:val="22"/>
        </w:rPr>
        <w:t>Москва</w:t>
      </w:r>
    </w:p>
    <w:p w:rsidR="00C66504" w:rsidRPr="00F51A94" w:rsidRDefault="00FB7E98">
      <w:pPr>
        <w:pStyle w:val="FR1"/>
        <w:keepLines/>
        <w:spacing w:line="240" w:lineRule="auto"/>
        <w:ind w:left="0" w:right="0" w:firstLine="0"/>
        <w:rPr>
          <w:rFonts w:ascii="Arial" w:hAnsi="Arial" w:cs="Arial"/>
          <w:b/>
          <w:sz w:val="22"/>
          <w:szCs w:val="22"/>
        </w:rPr>
      </w:pPr>
      <w:proofErr w:type="spellStart"/>
      <w:r w:rsidRPr="00F51A94">
        <w:rPr>
          <w:rFonts w:ascii="Arial" w:hAnsi="Arial" w:cs="Arial"/>
          <w:b/>
          <w:sz w:val="22"/>
          <w:szCs w:val="22"/>
        </w:rPr>
        <w:t>Стандартинформ</w:t>
      </w:r>
      <w:proofErr w:type="spellEnd"/>
    </w:p>
    <w:p w:rsidR="00C66504" w:rsidRPr="00701A9F" w:rsidRDefault="00FB7E98">
      <w:pPr>
        <w:pStyle w:val="FR1"/>
        <w:keepLines/>
        <w:spacing w:line="360" w:lineRule="auto"/>
        <w:ind w:left="0" w:right="0" w:firstLine="0"/>
        <w:rPr>
          <w:rStyle w:val="extended-textfull"/>
        </w:rPr>
      </w:pPr>
      <w:r w:rsidRPr="00F51A94">
        <w:rPr>
          <w:rFonts w:ascii="Arial" w:hAnsi="Arial" w:cs="Arial"/>
          <w:b/>
          <w:sz w:val="22"/>
          <w:szCs w:val="22"/>
        </w:rPr>
        <w:t>20</w:t>
      </w:r>
      <w:r w:rsidRPr="00F51A94">
        <w:rPr>
          <w:rFonts w:ascii="Arial" w:hAnsi="Arial" w:cs="Arial"/>
          <w:b/>
          <w:sz w:val="22"/>
          <w:szCs w:val="22"/>
          <w:lang w:val="en-US"/>
        </w:rPr>
        <w:t>20</w:t>
      </w:r>
      <w:r w:rsidRPr="00F51A94">
        <w:br w:type="page"/>
      </w:r>
    </w:p>
    <w:p w:rsidR="00C66504" w:rsidRPr="00701A9F" w:rsidRDefault="00FB7E98" w:rsidP="00554DA3">
      <w:pPr>
        <w:pStyle w:val="af1"/>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sidRPr="00701A9F">
        <w:rPr>
          <w:rFonts w:ascii="Arial" w:hAnsi="Arial" w:cs="Arial"/>
          <w:b/>
        </w:rPr>
        <w:lastRenderedPageBreak/>
        <w:t>Предисловие</w:t>
      </w:r>
    </w:p>
    <w:p w:rsidR="00C66504" w:rsidRPr="00F51A94" w:rsidRDefault="00FB7E98">
      <w:pPr>
        <w:widowControl w:val="0"/>
        <w:numPr>
          <w:ilvl w:val="0"/>
          <w:numId w:val="1"/>
        </w:numPr>
        <w:tabs>
          <w:tab w:val="left" w:pos="928"/>
        </w:tabs>
        <w:spacing w:line="312" w:lineRule="auto"/>
        <w:ind w:firstLine="567"/>
        <w:jc w:val="both"/>
        <w:rPr>
          <w:rFonts w:ascii="Arial" w:eastAsia="Calibri" w:hAnsi="Arial" w:cs="Arial"/>
          <w:sz w:val="22"/>
          <w:szCs w:val="22"/>
          <w:lang w:eastAsia="en-US"/>
        </w:rPr>
      </w:pPr>
      <w:r w:rsidRPr="00F51A94">
        <w:rPr>
          <w:rFonts w:ascii="Arial" w:eastAsia="Calibri" w:hAnsi="Arial" w:cs="Arial"/>
          <w:sz w:val="22"/>
          <w:szCs w:val="22"/>
          <w:lang w:eastAsia="en-US"/>
        </w:rPr>
        <w:t xml:space="preserve">ПОДГОТОВЛЕН </w:t>
      </w:r>
      <w:r w:rsidR="00AE39FF" w:rsidRPr="00AE39FF">
        <w:rPr>
          <w:rFonts w:ascii="Arial" w:eastAsia="Calibri" w:hAnsi="Arial" w:cs="Arial"/>
          <w:sz w:val="22"/>
          <w:szCs w:val="22"/>
          <w:lang w:eastAsia="en-US"/>
        </w:rPr>
        <w:t>Ассоциация специалистов и организаций лабораторной службы «Федерация лабораторной медицины» (Ассоциация «ФЛМ»),</w:t>
      </w:r>
      <w:r w:rsidR="00AE39FF" w:rsidRPr="00AE39FF">
        <w:rPr>
          <w:i/>
          <w:iCs/>
        </w:rPr>
        <w:t xml:space="preserve"> </w:t>
      </w:r>
      <w:r w:rsidRPr="00F51A94">
        <w:rPr>
          <w:rFonts w:ascii="Arial" w:hAnsi="Arial" w:cs="Arial"/>
          <w:sz w:val="22"/>
          <w:szCs w:val="22"/>
        </w:rPr>
        <w:t>на основе собственного перевода на русский язык англоязычной версии стандарта, указанного в пункте 4</w:t>
      </w:r>
    </w:p>
    <w:p w:rsidR="00C66504" w:rsidRPr="00F51A94" w:rsidRDefault="00FB7E98">
      <w:pPr>
        <w:widowControl w:val="0"/>
        <w:numPr>
          <w:ilvl w:val="0"/>
          <w:numId w:val="1"/>
        </w:numPr>
        <w:tabs>
          <w:tab w:val="left" w:pos="0"/>
          <w:tab w:val="left" w:pos="480"/>
          <w:tab w:val="left" w:pos="928"/>
        </w:tabs>
        <w:spacing w:line="312" w:lineRule="auto"/>
        <w:ind w:firstLine="567"/>
        <w:jc w:val="both"/>
      </w:pPr>
      <w:r w:rsidRPr="00F51A94">
        <w:rPr>
          <w:rFonts w:ascii="Arial" w:eastAsia="Calibri" w:hAnsi="Arial" w:cs="Arial"/>
          <w:sz w:val="22"/>
          <w:szCs w:val="22"/>
          <w:lang w:eastAsia="en-US"/>
        </w:rPr>
        <w:t>ВНЕСЕН Техническим комитетом</w:t>
      </w:r>
      <w:r w:rsidRPr="00F51A94">
        <w:rPr>
          <w:rFonts w:ascii="Arial" w:eastAsia="Calibri" w:hAnsi="Arial" w:cs="Arial"/>
          <w:caps/>
          <w:sz w:val="22"/>
          <w:szCs w:val="22"/>
          <w:lang w:eastAsia="en-US"/>
        </w:rPr>
        <w:t xml:space="preserve"> </w:t>
      </w:r>
      <w:r w:rsidRPr="00F51A94">
        <w:rPr>
          <w:rFonts w:ascii="Arial" w:eastAsia="Calibri" w:hAnsi="Arial" w:cs="Arial"/>
          <w:sz w:val="22"/>
          <w:szCs w:val="22"/>
          <w:lang w:eastAsia="en-US"/>
        </w:rPr>
        <w:t>по стандартизации ТК 380</w:t>
      </w:r>
      <w:r w:rsidR="00EF2DC5" w:rsidRPr="00F51A94">
        <w:rPr>
          <w:rFonts w:ascii="Arial" w:eastAsia="Calibri" w:hAnsi="Arial" w:cs="Arial"/>
          <w:sz w:val="22"/>
          <w:szCs w:val="22"/>
          <w:lang w:eastAsia="en-US"/>
        </w:rPr>
        <w:t xml:space="preserve"> </w:t>
      </w:r>
      <w:r w:rsidRPr="00F51A94">
        <w:rPr>
          <w:rFonts w:ascii="Arial" w:eastAsia="Calibri" w:hAnsi="Arial" w:cs="Arial"/>
          <w:sz w:val="22"/>
          <w:szCs w:val="22"/>
          <w:lang w:eastAsia="en-US"/>
        </w:rPr>
        <w:t>«</w:t>
      </w:r>
      <w:r w:rsidR="00EF2DC5" w:rsidRPr="00F51A94">
        <w:rPr>
          <w:rFonts w:ascii="Arial" w:eastAsia="Calibri" w:hAnsi="Arial" w:cs="Arial"/>
          <w:sz w:val="22"/>
          <w:szCs w:val="22"/>
          <w:lang w:eastAsia="en-US"/>
        </w:rPr>
        <w:t xml:space="preserve">Клинические лабораторные исследования и диагностические тест-системы ин </w:t>
      </w:r>
      <w:proofErr w:type="spellStart"/>
      <w:r w:rsidR="00EF2DC5" w:rsidRPr="00F51A94">
        <w:rPr>
          <w:rFonts w:ascii="Arial" w:eastAsia="Calibri" w:hAnsi="Arial" w:cs="Arial"/>
          <w:sz w:val="22"/>
          <w:szCs w:val="22"/>
          <w:lang w:eastAsia="en-US"/>
        </w:rPr>
        <w:t>витро</w:t>
      </w:r>
      <w:proofErr w:type="spellEnd"/>
      <w:r w:rsidRPr="00F51A94">
        <w:rPr>
          <w:rFonts w:ascii="Arial" w:eastAsia="Calibri" w:hAnsi="Arial" w:cs="Arial"/>
          <w:sz w:val="22"/>
          <w:szCs w:val="22"/>
          <w:lang w:eastAsia="en-US"/>
        </w:rPr>
        <w:t>»</w:t>
      </w:r>
    </w:p>
    <w:p w:rsidR="00C66504" w:rsidRPr="00F51A94"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sidRPr="00F51A94">
        <w:rPr>
          <w:rFonts w:ascii="Arial" w:eastAsia="Calibri" w:hAnsi="Arial" w:cs="Arial"/>
          <w:caps/>
          <w:sz w:val="22"/>
          <w:szCs w:val="22"/>
          <w:lang w:eastAsia="en-US"/>
        </w:rPr>
        <w:t>Утвержден</w:t>
      </w:r>
      <w:r w:rsidRPr="00F51A94">
        <w:rPr>
          <w:rFonts w:ascii="Arial" w:eastAsia="Calibri" w:hAnsi="Arial" w:cs="Arial"/>
          <w:sz w:val="22"/>
          <w:szCs w:val="22"/>
          <w:lang w:eastAsia="en-US"/>
        </w:rPr>
        <w:t xml:space="preserve"> И ВВЕДЕН В ДЕЙСТВИЕ Приказом Федерального агентства по техническому регулированию и метрологии от </w:t>
      </w:r>
      <w:proofErr w:type="gramStart"/>
      <w:r w:rsidRPr="00F51A94">
        <w:rPr>
          <w:rFonts w:ascii="Arial" w:eastAsia="Calibri" w:hAnsi="Arial" w:cs="Arial"/>
          <w:sz w:val="22"/>
          <w:szCs w:val="22"/>
          <w:lang w:eastAsia="en-US"/>
        </w:rPr>
        <w:tab/>
        <w:t xml:space="preserve">  </w:t>
      </w:r>
      <w:r w:rsidRPr="00F51A94">
        <w:rPr>
          <w:rFonts w:ascii="Arial" w:eastAsia="Calibri" w:hAnsi="Arial" w:cs="Arial"/>
          <w:sz w:val="22"/>
          <w:szCs w:val="22"/>
          <w:lang w:eastAsia="en-US"/>
        </w:rPr>
        <w:tab/>
      </w:r>
      <w:proofErr w:type="gramEnd"/>
      <w:r w:rsidRPr="00F51A94">
        <w:rPr>
          <w:rFonts w:ascii="Arial" w:eastAsia="Calibri" w:hAnsi="Arial" w:cs="Arial"/>
          <w:sz w:val="22"/>
          <w:szCs w:val="22"/>
          <w:lang w:eastAsia="en-US"/>
        </w:rPr>
        <w:t xml:space="preserve">    </w:t>
      </w:r>
      <w:r w:rsidRPr="00F51A94">
        <w:rPr>
          <w:rFonts w:ascii="Arial" w:eastAsia="Calibri" w:hAnsi="Arial" w:cs="Arial"/>
          <w:sz w:val="22"/>
          <w:szCs w:val="22"/>
          <w:lang w:eastAsia="en-US"/>
        </w:rPr>
        <w:tab/>
        <w:t xml:space="preserve">  20   г. № </w:t>
      </w:r>
      <w:r w:rsidRPr="00F51A94">
        <w:rPr>
          <w:rFonts w:ascii="Arial" w:eastAsia="Calibri" w:hAnsi="Arial" w:cs="Arial"/>
          <w:sz w:val="22"/>
          <w:szCs w:val="22"/>
          <w:lang w:eastAsia="en-US"/>
        </w:rPr>
        <w:tab/>
      </w:r>
      <w:r w:rsidRPr="00F51A94">
        <w:rPr>
          <w:rFonts w:ascii="Arial" w:eastAsia="Calibri" w:hAnsi="Arial" w:cs="Arial"/>
          <w:sz w:val="22"/>
          <w:szCs w:val="22"/>
          <w:lang w:eastAsia="en-US"/>
        </w:rPr>
        <w:tab/>
      </w:r>
    </w:p>
    <w:p w:rsidR="00C66504" w:rsidRPr="00C0445F" w:rsidRDefault="00FB7E98" w:rsidP="00562D8A">
      <w:pPr>
        <w:widowControl w:val="0"/>
        <w:numPr>
          <w:ilvl w:val="0"/>
          <w:numId w:val="1"/>
        </w:numPr>
        <w:tabs>
          <w:tab w:val="left" w:pos="360"/>
          <w:tab w:val="left" w:pos="928"/>
        </w:tabs>
        <w:spacing w:line="312" w:lineRule="auto"/>
        <w:jc w:val="both"/>
        <w:rPr>
          <w:rFonts w:ascii="Arial" w:hAnsi="Arial" w:cs="Arial"/>
          <w:sz w:val="22"/>
          <w:szCs w:val="22"/>
          <w:lang w:val="en-US"/>
        </w:rPr>
      </w:pPr>
      <w:r w:rsidRPr="00C0445F">
        <w:rPr>
          <w:rFonts w:ascii="Arial" w:eastAsia="Calibri" w:hAnsi="Arial" w:cs="Arial"/>
          <w:sz w:val="22"/>
          <w:szCs w:val="22"/>
          <w:lang w:eastAsia="en-US"/>
        </w:rPr>
        <w:t>Настоящий стандарт идентичен международному стандарту ИСО</w:t>
      </w:r>
      <w:r w:rsidRPr="00C0445F">
        <w:rPr>
          <w:rFonts w:ascii="Arial" w:eastAsia="Calibri" w:hAnsi="Arial" w:cs="Arial"/>
          <w:caps/>
          <w:sz w:val="22"/>
          <w:szCs w:val="22"/>
          <w:lang w:eastAsia="en-US"/>
        </w:rPr>
        <w:t xml:space="preserve"> 3826-1:2019</w:t>
      </w:r>
      <w:r w:rsidRPr="00C0445F">
        <w:rPr>
          <w:rFonts w:ascii="Arial" w:eastAsia="Calibri" w:hAnsi="Arial" w:cs="Arial"/>
          <w:sz w:val="22"/>
          <w:szCs w:val="22"/>
          <w:lang w:eastAsia="en-US"/>
        </w:rPr>
        <w:t xml:space="preserve"> «</w:t>
      </w:r>
      <w:r w:rsidR="00C0445F" w:rsidRPr="00C0445F">
        <w:rPr>
          <w:rFonts w:ascii="Arial" w:eastAsia="Calibri" w:hAnsi="Arial" w:cs="Arial"/>
          <w:sz w:val="22"/>
          <w:szCs w:val="22"/>
          <w:lang w:eastAsia="en-US"/>
        </w:rPr>
        <w:t>Контейнеры складные пластмассовые для человеческой крови и ее компонентов</w:t>
      </w:r>
      <w:r w:rsidR="00C0445F">
        <w:rPr>
          <w:rFonts w:ascii="Arial" w:eastAsia="Calibri" w:hAnsi="Arial" w:cs="Arial"/>
          <w:sz w:val="22"/>
          <w:szCs w:val="22"/>
          <w:lang w:eastAsia="en-US"/>
        </w:rPr>
        <w:t>.</w:t>
      </w:r>
      <w:r w:rsidR="00C0445F" w:rsidRPr="00C0445F">
        <w:rPr>
          <w:rFonts w:ascii="Arial" w:eastAsia="Calibri" w:hAnsi="Arial" w:cs="Arial"/>
          <w:sz w:val="22"/>
          <w:szCs w:val="22"/>
          <w:lang w:eastAsia="en-US"/>
        </w:rPr>
        <w:t xml:space="preserve"> </w:t>
      </w:r>
      <w:r w:rsidRPr="00C0445F">
        <w:rPr>
          <w:rFonts w:ascii="Arial" w:eastAsia="Calibri" w:hAnsi="Arial" w:cs="Arial"/>
          <w:sz w:val="22"/>
          <w:szCs w:val="22"/>
          <w:lang w:eastAsia="en-US"/>
        </w:rPr>
        <w:t>Часть 1</w:t>
      </w:r>
      <w:r w:rsidR="00C0445F">
        <w:rPr>
          <w:rFonts w:ascii="Arial" w:eastAsia="Calibri" w:hAnsi="Arial" w:cs="Arial"/>
          <w:sz w:val="22"/>
          <w:szCs w:val="22"/>
          <w:lang w:eastAsia="en-US"/>
        </w:rPr>
        <w:t>.</w:t>
      </w:r>
      <w:r w:rsidRPr="00C0445F">
        <w:rPr>
          <w:rFonts w:ascii="Arial" w:eastAsia="Calibri" w:hAnsi="Arial" w:cs="Arial"/>
          <w:sz w:val="22"/>
          <w:szCs w:val="22"/>
          <w:lang w:eastAsia="en-US"/>
        </w:rPr>
        <w:t xml:space="preserve"> </w:t>
      </w:r>
      <w:r w:rsidR="00C0445F">
        <w:rPr>
          <w:rFonts w:ascii="Arial" w:eastAsia="Calibri" w:hAnsi="Arial" w:cs="Arial"/>
          <w:sz w:val="22"/>
          <w:szCs w:val="22"/>
          <w:lang w:eastAsia="en-US"/>
        </w:rPr>
        <w:t>Стандартные</w:t>
      </w:r>
      <w:r w:rsidRPr="00C0445F">
        <w:rPr>
          <w:rFonts w:ascii="Arial" w:eastAsia="Calibri" w:hAnsi="Arial" w:cs="Arial"/>
          <w:sz w:val="22"/>
          <w:szCs w:val="22"/>
          <w:lang w:val="en-US" w:eastAsia="en-US"/>
        </w:rPr>
        <w:t xml:space="preserve"> </w:t>
      </w:r>
      <w:r w:rsidRPr="00C0445F">
        <w:rPr>
          <w:rFonts w:ascii="Arial" w:eastAsia="Calibri" w:hAnsi="Arial" w:cs="Arial"/>
          <w:sz w:val="22"/>
          <w:szCs w:val="22"/>
          <w:lang w:eastAsia="en-US"/>
        </w:rPr>
        <w:t>контейнеры</w:t>
      </w:r>
      <w:r w:rsidRPr="00C0445F">
        <w:rPr>
          <w:rFonts w:ascii="Arial" w:eastAsia="Calibri" w:hAnsi="Arial" w:cs="Arial"/>
          <w:sz w:val="22"/>
          <w:szCs w:val="22"/>
          <w:lang w:val="en-US" w:eastAsia="en-US"/>
        </w:rPr>
        <w:t>» (</w:t>
      </w:r>
      <w:r w:rsidRPr="00C0445F">
        <w:rPr>
          <w:rFonts w:ascii="Arial" w:hAnsi="Arial" w:cs="Arial"/>
          <w:sz w:val="22"/>
          <w:szCs w:val="22"/>
          <w:lang w:val="en-US"/>
        </w:rPr>
        <w:t>ISO 3826-1:2019 «</w:t>
      </w:r>
      <w:r w:rsidRPr="00C0445F">
        <w:rPr>
          <w:rFonts w:ascii="Arial" w:eastAsia="Calibri" w:hAnsi="Arial" w:cs="Arial"/>
          <w:sz w:val="22"/>
          <w:szCs w:val="22"/>
          <w:lang w:val="en-US" w:eastAsia="en-US"/>
        </w:rPr>
        <w:t xml:space="preserve">Plastics collapsible containers for human blood </w:t>
      </w:r>
      <w:r w:rsidR="004327EA" w:rsidRPr="00C0445F">
        <w:rPr>
          <w:rFonts w:ascii="Arial" w:eastAsia="Calibri" w:hAnsi="Arial" w:cs="Arial"/>
          <w:sz w:val="22"/>
          <w:szCs w:val="22"/>
          <w:lang w:val="en-US" w:eastAsia="en-US"/>
        </w:rPr>
        <w:t>and blood</w:t>
      </w:r>
      <w:r w:rsidRPr="00C0445F">
        <w:rPr>
          <w:rFonts w:ascii="Arial" w:eastAsia="Calibri" w:hAnsi="Arial" w:cs="Arial"/>
          <w:sz w:val="22"/>
          <w:szCs w:val="22"/>
          <w:lang w:val="en-US" w:eastAsia="en-US"/>
        </w:rPr>
        <w:t xml:space="preserve"> components</w:t>
      </w:r>
      <w:r w:rsidR="00E9332D" w:rsidRPr="00C0445F">
        <w:rPr>
          <w:rFonts w:ascii="Arial" w:eastAsia="Calibri" w:hAnsi="Arial" w:cs="Arial"/>
          <w:sz w:val="22"/>
          <w:szCs w:val="22"/>
          <w:lang w:val="en-US" w:eastAsia="en-US"/>
        </w:rPr>
        <w:t xml:space="preserve"> —</w:t>
      </w:r>
      <w:r w:rsidRPr="00C0445F">
        <w:rPr>
          <w:rFonts w:ascii="Arial" w:eastAsia="Calibri" w:hAnsi="Arial" w:cs="Arial"/>
          <w:sz w:val="22"/>
          <w:szCs w:val="22"/>
          <w:lang w:val="en-US" w:eastAsia="en-US"/>
        </w:rPr>
        <w:t xml:space="preserve"> Part 1: Conventional containers</w:t>
      </w:r>
      <w:r w:rsidRPr="00C0445F">
        <w:rPr>
          <w:rFonts w:ascii="Arial" w:hAnsi="Arial" w:cs="Arial"/>
          <w:sz w:val="22"/>
          <w:szCs w:val="22"/>
          <w:lang w:val="en-US"/>
        </w:rPr>
        <w:t>»</w:t>
      </w:r>
      <w:r w:rsidRPr="00C0445F">
        <w:rPr>
          <w:rFonts w:ascii="Arial" w:eastAsia="Calibri" w:hAnsi="Arial" w:cs="Arial"/>
          <w:sz w:val="22"/>
          <w:szCs w:val="22"/>
          <w:lang w:val="en-US" w:eastAsia="en-US"/>
        </w:rPr>
        <w:t>, IDT).</w:t>
      </w:r>
    </w:p>
    <w:p w:rsidR="00C66504" w:rsidRPr="00734769" w:rsidRDefault="00FB7E98">
      <w:pPr>
        <w:widowControl w:val="0"/>
        <w:tabs>
          <w:tab w:val="left" w:pos="360"/>
        </w:tabs>
        <w:spacing w:line="312" w:lineRule="auto"/>
        <w:ind w:firstLine="567"/>
        <w:jc w:val="both"/>
        <w:rPr>
          <w:rFonts w:ascii="Arial" w:eastAsia="Calibri" w:hAnsi="Arial" w:cs="Arial"/>
          <w:sz w:val="22"/>
          <w:szCs w:val="22"/>
          <w:lang w:eastAsia="en-US"/>
        </w:rPr>
      </w:pPr>
      <w:r w:rsidRPr="00734769">
        <w:rPr>
          <w:rFonts w:ascii="Arial" w:eastAsia="Calibri" w:hAnsi="Arial" w:cs="Arial"/>
          <w:sz w:val="22"/>
          <w:szCs w:val="22"/>
          <w:lang w:eastAsia="en-US"/>
        </w:rPr>
        <w:t>Международный стандарт разработан Техническим комитетом ISO/TC 76.</w:t>
      </w:r>
    </w:p>
    <w:p w:rsidR="00734769" w:rsidRPr="00734769" w:rsidRDefault="00734769" w:rsidP="00734769">
      <w:pPr>
        <w:widowControl w:val="0"/>
        <w:tabs>
          <w:tab w:val="left" w:pos="360"/>
        </w:tabs>
        <w:spacing w:line="312" w:lineRule="auto"/>
        <w:ind w:firstLine="567"/>
        <w:jc w:val="both"/>
        <w:rPr>
          <w:rFonts w:ascii="Arial" w:hAnsi="Arial" w:cs="Arial"/>
          <w:sz w:val="22"/>
          <w:szCs w:val="22"/>
        </w:rPr>
      </w:pPr>
      <w:r w:rsidRPr="00734769">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дополнительном приложении ДА</w:t>
      </w:r>
    </w:p>
    <w:p w:rsidR="00C66504" w:rsidRPr="00F51A94" w:rsidRDefault="00C66504">
      <w:pPr>
        <w:widowControl w:val="0"/>
        <w:tabs>
          <w:tab w:val="left" w:pos="360"/>
        </w:tabs>
        <w:spacing w:line="312" w:lineRule="auto"/>
        <w:ind w:firstLine="567"/>
        <w:jc w:val="both"/>
        <w:rPr>
          <w:rFonts w:ascii="Arial" w:eastAsia="Calibri" w:hAnsi="Arial" w:cs="Arial"/>
          <w:i/>
          <w:sz w:val="22"/>
          <w:szCs w:val="22"/>
          <w:lang w:eastAsia="en-US"/>
        </w:rPr>
      </w:pPr>
    </w:p>
    <w:p w:rsidR="00C66504" w:rsidRPr="00F51A94"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sidRPr="00F51A94">
        <w:rPr>
          <w:rFonts w:ascii="Arial" w:hAnsi="Arial" w:cs="Arial"/>
          <w:caps/>
          <w:sz w:val="22"/>
          <w:szCs w:val="22"/>
        </w:rPr>
        <w:t>ВВеден впервые</w:t>
      </w:r>
    </w:p>
    <w:p w:rsidR="00C66504" w:rsidRPr="00F51A9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F51A9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F51A9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F51A9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F51A9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F51A94" w:rsidRDefault="00FB7E98">
      <w:pPr>
        <w:tabs>
          <w:tab w:val="left" w:pos="360"/>
        </w:tabs>
        <w:spacing w:after="200" w:line="300" w:lineRule="exact"/>
        <w:ind w:firstLine="567"/>
        <w:jc w:val="both"/>
      </w:pPr>
      <w:r w:rsidRPr="00F51A94">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0">
        <w:r w:rsidRPr="00F51A94">
          <w:rPr>
            <w:rStyle w:val="-"/>
            <w:rFonts w:ascii="Arial" w:hAnsi="Arial" w:cs="Arial"/>
            <w:i/>
            <w:color w:val="auto"/>
            <w:sz w:val="22"/>
            <w:szCs w:val="22"/>
          </w:rPr>
          <w:t>www.gost.ru</w:t>
        </w:r>
      </w:hyperlink>
      <w:r w:rsidRPr="00F51A94">
        <w:rPr>
          <w:rFonts w:ascii="Arial" w:hAnsi="Arial" w:cs="Arial"/>
          <w:i/>
          <w:sz w:val="22"/>
          <w:szCs w:val="22"/>
        </w:rPr>
        <w:t>)</w:t>
      </w:r>
    </w:p>
    <w:p w:rsidR="00C66504" w:rsidRPr="00F51A94" w:rsidRDefault="00FB7E98">
      <w:pPr>
        <w:tabs>
          <w:tab w:val="left" w:pos="360"/>
        </w:tabs>
        <w:spacing w:line="360" w:lineRule="exact"/>
        <w:ind w:firstLine="567"/>
        <w:jc w:val="right"/>
      </w:pPr>
      <w:r w:rsidRPr="00F51A94">
        <w:rPr>
          <w:rFonts w:ascii="Arial" w:eastAsia="Calibri" w:hAnsi="Arial" w:cs="Arial"/>
          <w:sz w:val="22"/>
          <w:szCs w:val="22"/>
          <w:lang w:eastAsia="en-US"/>
        </w:rPr>
        <w:t xml:space="preserve">© </w:t>
      </w:r>
      <w:r w:rsidRPr="00F51A94">
        <w:rPr>
          <w:rFonts w:ascii="Arial" w:eastAsia="Calibri" w:hAnsi="Arial" w:cs="Arial"/>
          <w:sz w:val="22"/>
          <w:szCs w:val="22"/>
          <w:lang w:val="en-US" w:eastAsia="en-US"/>
        </w:rPr>
        <w:t>ISO</w:t>
      </w:r>
      <w:r w:rsidRPr="00F51A94">
        <w:rPr>
          <w:rFonts w:ascii="Arial" w:eastAsia="Calibri" w:hAnsi="Arial" w:cs="Arial"/>
          <w:sz w:val="22"/>
          <w:szCs w:val="22"/>
          <w:lang w:eastAsia="en-US"/>
        </w:rPr>
        <w:t>, 2020 – Все права сохраняются</w:t>
      </w:r>
    </w:p>
    <w:p w:rsidR="00C66504" w:rsidRPr="00F51A94" w:rsidRDefault="00FB7E98">
      <w:pPr>
        <w:spacing w:line="360" w:lineRule="exact"/>
        <w:ind w:firstLine="567"/>
        <w:jc w:val="right"/>
      </w:pPr>
      <w:r w:rsidRPr="00F51A94">
        <w:rPr>
          <w:rFonts w:ascii="Symbol" w:eastAsia="Calibri" w:hAnsi="Symbol" w:cs="Arial"/>
          <w:sz w:val="22"/>
          <w:szCs w:val="22"/>
          <w:lang w:eastAsia="en-US"/>
        </w:rPr>
        <w:t></w:t>
      </w:r>
      <w:r w:rsidRPr="00F51A94">
        <w:rPr>
          <w:rFonts w:ascii="Arial" w:eastAsia="Calibri" w:hAnsi="Arial" w:cs="Arial"/>
          <w:sz w:val="22"/>
          <w:szCs w:val="22"/>
          <w:lang w:eastAsia="en-US"/>
        </w:rPr>
        <w:t xml:space="preserve"> </w:t>
      </w:r>
      <w:proofErr w:type="spellStart"/>
      <w:r w:rsidRPr="00F51A94">
        <w:rPr>
          <w:rFonts w:ascii="Arial" w:eastAsia="Calibri" w:hAnsi="Arial" w:cs="Arial"/>
          <w:sz w:val="22"/>
          <w:szCs w:val="22"/>
          <w:lang w:eastAsia="en-US"/>
        </w:rPr>
        <w:t>Стандартинформ</w:t>
      </w:r>
      <w:proofErr w:type="spellEnd"/>
      <w:r w:rsidRPr="00F51A94">
        <w:rPr>
          <w:rFonts w:ascii="Arial" w:eastAsia="Calibri" w:hAnsi="Arial" w:cs="Arial"/>
          <w:sz w:val="22"/>
          <w:szCs w:val="22"/>
          <w:lang w:eastAsia="en-US"/>
        </w:rPr>
        <w:t>, оформление, 2020</w:t>
      </w:r>
    </w:p>
    <w:p w:rsidR="00C66504" w:rsidRPr="00F51A94" w:rsidRDefault="00C66504">
      <w:pPr>
        <w:spacing w:after="200" w:line="276" w:lineRule="auto"/>
        <w:ind w:firstLine="567"/>
        <w:jc w:val="right"/>
        <w:rPr>
          <w:rFonts w:ascii="Arial" w:eastAsia="Calibri" w:hAnsi="Arial" w:cs="Arial"/>
          <w:sz w:val="22"/>
          <w:szCs w:val="22"/>
          <w:lang w:eastAsia="en-US"/>
        </w:rPr>
      </w:pPr>
    </w:p>
    <w:p w:rsidR="00C66504" w:rsidRPr="00F51A94" w:rsidRDefault="00FB7E98">
      <w:pPr>
        <w:widowControl w:val="0"/>
        <w:ind w:firstLine="567"/>
        <w:jc w:val="both"/>
        <w:rPr>
          <w:rFonts w:ascii="Arial" w:eastAsia="Calibri" w:hAnsi="Arial" w:cs="Arial"/>
          <w:sz w:val="22"/>
          <w:szCs w:val="22"/>
          <w:lang w:eastAsia="en-US"/>
        </w:rPr>
      </w:pPr>
      <w:r w:rsidRPr="00F51A94">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Pr="00F51A94">
        <w:br w:type="page"/>
      </w:r>
    </w:p>
    <w:p w:rsidR="00C66504" w:rsidRPr="00F51A94" w:rsidRDefault="00FB7E98">
      <w:pPr>
        <w:pStyle w:val="afb"/>
        <w:ind w:firstLine="0"/>
        <w:jc w:val="center"/>
        <w:rPr>
          <w:b/>
          <w:sz w:val="28"/>
          <w:szCs w:val="28"/>
        </w:rPr>
      </w:pPr>
      <w:r w:rsidRPr="00F51A94">
        <w:rPr>
          <w:b/>
          <w:sz w:val="28"/>
          <w:szCs w:val="28"/>
        </w:rPr>
        <w:lastRenderedPageBreak/>
        <w:t>Содержание</w:t>
      </w:r>
    </w:p>
    <w:sdt>
      <w:sdtPr>
        <w:rPr>
          <w:rFonts w:ascii="Times New Roman" w:eastAsia="Times New Roman" w:hAnsi="Times New Roman" w:cs="Times New Roman"/>
          <w:color w:val="auto"/>
          <w:sz w:val="24"/>
          <w:szCs w:val="24"/>
        </w:rPr>
        <w:id w:val="-1239948865"/>
        <w:docPartObj>
          <w:docPartGallery w:val="Table of Contents"/>
          <w:docPartUnique/>
        </w:docPartObj>
      </w:sdtPr>
      <w:sdtEndPr>
        <w:rPr>
          <w:b/>
          <w:bCs/>
        </w:rPr>
      </w:sdtEndPr>
      <w:sdtContent>
        <w:p w:rsidR="00C04E3F" w:rsidRDefault="00C04E3F">
          <w:pPr>
            <w:pStyle w:val="aff7"/>
          </w:pPr>
        </w:p>
        <w:p w:rsidR="009F2A78" w:rsidRPr="009F2A78" w:rsidRDefault="00C04E3F" w:rsidP="009F2A78">
          <w:pPr>
            <w:pStyle w:val="15"/>
            <w:tabs>
              <w:tab w:val="right" w:leader="dot" w:pos="10308"/>
            </w:tabs>
            <w:spacing w:before="0" w:after="0"/>
            <w:rPr>
              <w:rFonts w:eastAsiaTheme="minorEastAsia"/>
              <w:b w:val="0"/>
              <w:noProof/>
              <w:sz w:val="24"/>
              <w:szCs w:val="24"/>
            </w:rPr>
          </w:pPr>
          <w:r w:rsidRPr="009F2A78">
            <w:rPr>
              <w:b w:val="0"/>
              <w:bCs/>
              <w:sz w:val="24"/>
              <w:szCs w:val="24"/>
            </w:rPr>
            <w:fldChar w:fldCharType="begin"/>
          </w:r>
          <w:r w:rsidRPr="009F2A78">
            <w:rPr>
              <w:b w:val="0"/>
              <w:bCs/>
              <w:sz w:val="24"/>
              <w:szCs w:val="24"/>
            </w:rPr>
            <w:instrText xml:space="preserve"> TOC \o "1-3" \h \z \u </w:instrText>
          </w:r>
          <w:r w:rsidRPr="009F2A78">
            <w:rPr>
              <w:b w:val="0"/>
              <w:bCs/>
              <w:sz w:val="24"/>
              <w:szCs w:val="24"/>
            </w:rPr>
            <w:fldChar w:fldCharType="separate"/>
          </w:r>
          <w:hyperlink w:anchor="_Toc40280798" w:history="1">
            <w:r w:rsidR="009F2A78" w:rsidRPr="009F2A78">
              <w:rPr>
                <w:rStyle w:val="aff1"/>
                <w:b w:val="0"/>
                <w:noProof/>
                <w:sz w:val="24"/>
                <w:szCs w:val="24"/>
              </w:rPr>
              <w:t>Введение</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_Toc40280798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V</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799" w:history="1">
            <w:r w:rsidR="009F2A78" w:rsidRPr="009F2A78">
              <w:rPr>
                <w:rStyle w:val="aff1"/>
                <w:b w:val="0"/>
                <w:noProof/>
                <w:sz w:val="24"/>
                <w:szCs w:val="24"/>
              </w:rPr>
              <w:t>1 Область применения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_Toc40280799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00" w:history="1">
            <w:r w:rsidR="009F2A78" w:rsidRPr="009F2A78">
              <w:rPr>
                <w:rStyle w:val="aff1"/>
                <w:b w:val="0"/>
                <w:noProof/>
                <w:sz w:val="24"/>
                <w:szCs w:val="24"/>
              </w:rPr>
              <w:t>2 Нормативные ссылки</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_Toc40280800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01" w:history="1">
            <w:r w:rsidR="009F2A78" w:rsidRPr="009F2A78">
              <w:rPr>
                <w:rStyle w:val="aff1"/>
                <w:b w:val="0"/>
                <w:noProof/>
                <w:sz w:val="24"/>
                <w:szCs w:val="24"/>
              </w:rPr>
              <w:t>3 Термины, определения, обозначения и сокращения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_Toc40280801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02" w:history="1">
            <w:r w:rsidR="009F2A78" w:rsidRPr="009F2A78">
              <w:rPr>
                <w:rStyle w:val="aff1"/>
                <w:b w:val="0"/>
                <w:noProof/>
                <w:sz w:val="24"/>
                <w:szCs w:val="24"/>
              </w:rPr>
              <w:t>4 Размеры</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_Toc40280802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03" w:history="1">
            <w:r w:rsidR="009F2A78" w:rsidRPr="009F2A78">
              <w:rPr>
                <w:rStyle w:val="aff1"/>
                <w:b w:val="0"/>
                <w:noProof/>
                <w:sz w:val="24"/>
                <w:szCs w:val="24"/>
              </w:rPr>
              <w:t>5 Дизайн</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_Toc40280803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3</w:t>
            </w:r>
            <w:r w:rsidR="009F2A78" w:rsidRPr="009F2A78">
              <w:rPr>
                <w:b w:val="0"/>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4" w:history="1">
            <w:r w:rsidR="009F2A78" w:rsidRPr="009F2A78">
              <w:rPr>
                <w:rStyle w:val="aff1"/>
                <w:rFonts w:ascii="Arial" w:hAnsi="Arial" w:cs="Arial"/>
                <w:noProof/>
                <w:sz w:val="24"/>
                <w:szCs w:val="24"/>
                <w:lang w:eastAsia="en-US"/>
              </w:rPr>
              <w:t>5.1 Общая информация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_Toc40280804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3</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5" w:history="1">
            <w:r w:rsidR="009F2A78" w:rsidRPr="009F2A78">
              <w:rPr>
                <w:rStyle w:val="aff1"/>
                <w:rFonts w:ascii="Arial" w:hAnsi="Arial" w:cs="Arial"/>
                <w:noProof/>
                <w:sz w:val="24"/>
                <w:szCs w:val="24"/>
                <w:lang w:eastAsia="en-US"/>
              </w:rPr>
              <w:t>5.2 Содержание воздуха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_Toc40280805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3</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6" w:history="1">
            <w:r w:rsidR="009F2A78" w:rsidRPr="009F2A78">
              <w:rPr>
                <w:rStyle w:val="aff1"/>
                <w:rFonts w:ascii="Arial" w:hAnsi="Arial" w:cs="Arial"/>
                <w:noProof/>
                <w:sz w:val="24"/>
                <w:szCs w:val="24"/>
                <w:lang w:eastAsia="en-US"/>
              </w:rPr>
              <w:t>5.3 Опорожнение под давлением</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_Toc40280806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3</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7" w:history="1">
            <w:r w:rsidR="009F2A78" w:rsidRPr="009F2A78">
              <w:rPr>
                <w:rStyle w:val="aff1"/>
                <w:rFonts w:ascii="Arial" w:hAnsi="Arial" w:cs="Arial"/>
                <w:noProof/>
                <w:sz w:val="24"/>
                <w:szCs w:val="24"/>
                <w:lang w:eastAsia="en-US"/>
              </w:rPr>
              <w:t>5.4 Опытные образцы</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_Toc40280807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3</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8" w:history="1">
            <w:r w:rsidR="009F2A78" w:rsidRPr="009F2A78">
              <w:rPr>
                <w:rStyle w:val="aff1"/>
                <w:rFonts w:ascii="Arial" w:hAnsi="Arial" w:cs="Arial"/>
                <w:noProof/>
                <w:sz w:val="24"/>
                <w:szCs w:val="24"/>
                <w:lang w:eastAsia="en-US"/>
              </w:rPr>
              <w:t>5.5 Скорость сбора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_Toc40280808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3</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09" w:history="1">
            <w:r w:rsidR="009F2A78" w:rsidRPr="009F2A78">
              <w:rPr>
                <w:rStyle w:val="aff1"/>
                <w:rFonts w:ascii="Arial" w:hAnsi="Arial" w:cs="Arial"/>
                <w:noProof/>
                <w:sz w:val="24"/>
                <w:szCs w:val="24"/>
                <w:lang w:eastAsia="en-US"/>
              </w:rPr>
              <w:t>5.6 Трубка (и) для сбора и передачи</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_Toc40280809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5</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10" w:history="1">
            <w:r w:rsidR="009F2A78" w:rsidRPr="009F2A78">
              <w:rPr>
                <w:rStyle w:val="aff1"/>
                <w:rFonts w:ascii="Arial" w:hAnsi="Arial" w:cs="Arial"/>
                <w:noProof/>
                <w:sz w:val="24"/>
                <w:szCs w:val="24"/>
                <w:lang w:eastAsia="en-US"/>
              </w:rPr>
              <w:t>5.7 Игла для взятия крови</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_Toc40280810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6</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11" w:history="1">
            <w:r w:rsidR="009F2A78" w:rsidRPr="009F2A78">
              <w:rPr>
                <w:rStyle w:val="aff1"/>
                <w:rFonts w:ascii="Arial" w:hAnsi="Arial" w:cs="Arial"/>
                <w:noProof/>
                <w:sz w:val="24"/>
                <w:szCs w:val="24"/>
                <w:lang w:eastAsia="en-US"/>
              </w:rPr>
              <w:t>5.8 Выходной порт (ы)</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_Toc40280811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6</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12" w:history="1">
            <w:r w:rsidR="009F2A78" w:rsidRPr="009F2A78">
              <w:rPr>
                <w:rStyle w:val="aff1"/>
                <w:rFonts w:ascii="Arial" w:hAnsi="Arial" w:cs="Arial"/>
                <w:noProof/>
                <w:sz w:val="24"/>
                <w:szCs w:val="24"/>
                <w:lang w:eastAsia="en-US"/>
              </w:rPr>
              <w:t>5.9 Подвеска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_Toc40280812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7</w:t>
            </w:r>
            <w:r w:rsidR="009F2A78" w:rsidRPr="009F2A78">
              <w:rPr>
                <w:rFonts w:ascii="Arial" w:hAnsi="Arial" w:cs="Arial"/>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13" w:history="1">
            <w:r w:rsidR="009F2A78" w:rsidRPr="009F2A78">
              <w:rPr>
                <w:rStyle w:val="aff1"/>
                <w:b w:val="0"/>
                <w:noProof/>
                <w:sz w:val="24"/>
                <w:szCs w:val="24"/>
              </w:rPr>
              <w:t>6 Требования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_Toc40280813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7</w:t>
            </w:r>
            <w:r w:rsidR="009F2A78" w:rsidRPr="009F2A78">
              <w:rPr>
                <w:b w:val="0"/>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14" w:history="1">
            <w:r w:rsidR="009F2A78" w:rsidRPr="009F2A78">
              <w:rPr>
                <w:rStyle w:val="aff1"/>
                <w:rFonts w:ascii="Arial" w:hAnsi="Arial" w:cs="Arial"/>
                <w:noProof/>
                <w:sz w:val="24"/>
                <w:szCs w:val="24"/>
                <w:lang w:eastAsia="en-US"/>
              </w:rPr>
              <w:t>6.1 Общая информация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_Toc40280814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7</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15" w:history="1">
            <w:r w:rsidR="009F2A78" w:rsidRPr="009F2A78">
              <w:rPr>
                <w:rStyle w:val="aff1"/>
                <w:rFonts w:ascii="Arial" w:hAnsi="Arial" w:cs="Arial"/>
                <w:noProof/>
                <w:sz w:val="24"/>
                <w:szCs w:val="24"/>
                <w:lang w:eastAsia="en-US"/>
              </w:rPr>
              <w:t>6.2 Физические требования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_Toc40280815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7</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16" w:history="1">
            <w:r w:rsidR="009F2A78" w:rsidRPr="009F2A78">
              <w:rPr>
                <w:rStyle w:val="aff1"/>
                <w:rFonts w:ascii="Arial" w:eastAsiaTheme="minorHAnsi" w:hAnsi="Arial" w:cs="Arial"/>
                <w:noProof/>
                <w:sz w:val="24"/>
                <w:szCs w:val="24"/>
                <w:lang w:eastAsia="en-US"/>
              </w:rPr>
              <w:t>6.2.1 Условия производства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_Toc40280816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7</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17" w:history="1">
            <w:r w:rsidR="009F2A78" w:rsidRPr="009F2A78">
              <w:rPr>
                <w:rStyle w:val="aff1"/>
                <w:rFonts w:ascii="Arial" w:eastAsiaTheme="minorHAnsi" w:hAnsi="Arial" w:cs="Arial"/>
                <w:noProof/>
                <w:sz w:val="24"/>
                <w:szCs w:val="24"/>
                <w:lang w:eastAsia="en-US"/>
              </w:rPr>
              <w:t>6.2.2 Стерилизация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_Toc40280817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18" w:history="1">
            <w:r w:rsidR="009F2A78" w:rsidRPr="009F2A78">
              <w:rPr>
                <w:rStyle w:val="aff1"/>
                <w:rFonts w:ascii="Arial" w:eastAsiaTheme="minorHAnsi" w:hAnsi="Arial" w:cs="Arial"/>
                <w:noProof/>
                <w:sz w:val="24"/>
                <w:szCs w:val="24"/>
                <w:lang w:eastAsia="en-US"/>
              </w:rPr>
              <w:t>6.2.3 Прозрачность</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_Toc40280818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19" w:history="1">
            <w:r w:rsidR="009F2A78" w:rsidRPr="009F2A78">
              <w:rPr>
                <w:rStyle w:val="aff1"/>
                <w:rFonts w:ascii="Arial" w:eastAsiaTheme="minorHAnsi" w:hAnsi="Arial" w:cs="Arial"/>
                <w:noProof/>
                <w:sz w:val="24"/>
                <w:szCs w:val="24"/>
                <w:lang w:eastAsia="en-US"/>
              </w:rPr>
              <w:t>6.2.4 Окраска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_Toc40280819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0" w:history="1">
            <w:r w:rsidR="009F2A78" w:rsidRPr="009F2A78">
              <w:rPr>
                <w:rStyle w:val="aff1"/>
                <w:rFonts w:ascii="Arial" w:eastAsiaTheme="minorHAnsi" w:hAnsi="Arial" w:cs="Arial"/>
                <w:noProof/>
                <w:sz w:val="24"/>
                <w:szCs w:val="24"/>
                <w:lang w:eastAsia="en-US"/>
              </w:rPr>
              <w:t>6.2.5 Термостойкость</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_Toc40280820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1" w:history="1">
            <w:r w:rsidR="009F2A78" w:rsidRPr="009F2A78">
              <w:rPr>
                <w:rStyle w:val="aff1"/>
                <w:rFonts w:ascii="Arial" w:eastAsiaTheme="minorHAnsi" w:hAnsi="Arial" w:cs="Arial"/>
                <w:noProof/>
                <w:sz w:val="24"/>
                <w:szCs w:val="24"/>
                <w:lang w:eastAsia="en-US"/>
              </w:rPr>
              <w:t>6.2.6 Подача водяного пара</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_Toc40280821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2" w:history="1">
            <w:r w:rsidR="009F2A78" w:rsidRPr="009F2A78">
              <w:rPr>
                <w:rStyle w:val="aff1"/>
                <w:rFonts w:ascii="Arial" w:eastAsiaTheme="minorHAnsi" w:hAnsi="Arial" w:cs="Arial"/>
                <w:noProof/>
                <w:sz w:val="24"/>
                <w:szCs w:val="24"/>
                <w:lang w:eastAsia="en-US"/>
              </w:rPr>
              <w:t>6.2.7 Устойчивость к утечкам</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_Toc40280822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8</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3" w:history="1">
            <w:r w:rsidR="009F2A78" w:rsidRPr="009F2A78">
              <w:rPr>
                <w:rStyle w:val="aff1"/>
                <w:rFonts w:ascii="Arial" w:eastAsiaTheme="minorHAnsi" w:hAnsi="Arial" w:cs="Arial"/>
                <w:noProof/>
                <w:sz w:val="24"/>
                <w:szCs w:val="24"/>
                <w:lang w:eastAsia="en-US"/>
              </w:rPr>
              <w:t>6.2.8. Частичное загрязнение</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_Toc40280823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9</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24" w:history="1">
            <w:r w:rsidR="009F2A78" w:rsidRPr="009F2A78">
              <w:rPr>
                <w:rStyle w:val="aff1"/>
                <w:rFonts w:ascii="Arial" w:hAnsi="Arial" w:cs="Arial"/>
                <w:noProof/>
                <w:sz w:val="24"/>
                <w:szCs w:val="24"/>
                <w:lang w:eastAsia="en-US"/>
              </w:rPr>
              <w:t>6.3 Химические требования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_Toc40280824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9</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5" w:history="1">
            <w:r w:rsidR="009F2A78" w:rsidRPr="009F2A78">
              <w:rPr>
                <w:rStyle w:val="aff1"/>
                <w:rFonts w:ascii="Arial" w:eastAsiaTheme="minorHAnsi" w:hAnsi="Arial" w:cs="Arial"/>
                <w:noProof/>
                <w:sz w:val="24"/>
                <w:szCs w:val="24"/>
                <w:lang w:eastAsia="en-US"/>
              </w:rPr>
              <w:t>6.3.1 Требования к контейнеру или листовому материалу для обшивки</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_Toc40280825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9</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6" w:history="1">
            <w:r w:rsidR="009F2A78" w:rsidRPr="009F2A78">
              <w:rPr>
                <w:rStyle w:val="aff1"/>
                <w:rFonts w:ascii="Arial" w:eastAsiaTheme="minorHAnsi" w:hAnsi="Arial" w:cs="Arial"/>
                <w:noProof/>
                <w:sz w:val="24"/>
                <w:szCs w:val="24"/>
                <w:lang w:eastAsia="en-US"/>
              </w:rPr>
              <w:t>6.3.2 Требования к испытательной жидкости</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_Toc40280826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9</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27" w:history="1">
            <w:r w:rsidR="009F2A78" w:rsidRPr="009F2A78">
              <w:rPr>
                <w:rStyle w:val="aff1"/>
                <w:rFonts w:ascii="Arial" w:hAnsi="Arial" w:cs="Arial"/>
                <w:noProof/>
                <w:sz w:val="24"/>
                <w:szCs w:val="24"/>
                <w:lang w:eastAsia="en-US"/>
              </w:rPr>
              <w:t>6.4 Биологические требования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_Toc40280827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10</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8" w:history="1">
            <w:r w:rsidR="009F2A78" w:rsidRPr="009F2A78">
              <w:rPr>
                <w:rStyle w:val="aff1"/>
                <w:rFonts w:ascii="Arial" w:eastAsiaTheme="minorHAnsi" w:hAnsi="Arial" w:cs="Arial"/>
                <w:noProof/>
                <w:sz w:val="24"/>
                <w:szCs w:val="24"/>
                <w:lang w:eastAsia="en-US"/>
              </w:rPr>
              <w:t>6.4.1 Общая информация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_Toc40280828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10</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29" w:history="1">
            <w:r w:rsidR="009F2A78" w:rsidRPr="009F2A78">
              <w:rPr>
                <w:rStyle w:val="aff1"/>
                <w:rFonts w:ascii="Arial" w:eastAsiaTheme="minorHAnsi" w:hAnsi="Arial" w:cs="Arial"/>
                <w:noProof/>
                <w:sz w:val="24"/>
                <w:szCs w:val="24"/>
                <w:lang w:eastAsia="en-US"/>
              </w:rPr>
              <w:t>6.4.2 Непроницаемость для микроорганизмов</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_Toc40280829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10</w:t>
            </w:r>
            <w:r w:rsidR="009F2A78" w:rsidRPr="009F2A78">
              <w:rPr>
                <w:rFonts w:ascii="Arial" w:hAnsi="Arial" w:cs="Arial"/>
                <w:noProof/>
                <w:webHidden/>
                <w:sz w:val="24"/>
                <w:szCs w:val="24"/>
              </w:rPr>
              <w:fldChar w:fldCharType="end"/>
            </w:r>
          </w:hyperlink>
        </w:p>
        <w:p w:rsidR="009F2A78" w:rsidRPr="009F2A78" w:rsidRDefault="00D94D6B" w:rsidP="009F2A78">
          <w:pPr>
            <w:pStyle w:val="32"/>
            <w:tabs>
              <w:tab w:val="right" w:leader="dot" w:pos="10308"/>
            </w:tabs>
            <w:spacing w:after="0" w:line="240" w:lineRule="auto"/>
            <w:rPr>
              <w:rFonts w:ascii="Arial" w:hAnsi="Arial" w:cs="Arial"/>
              <w:noProof/>
              <w:sz w:val="24"/>
              <w:szCs w:val="24"/>
            </w:rPr>
          </w:pPr>
          <w:hyperlink w:anchor="_Toc40280830" w:history="1">
            <w:r w:rsidR="009F2A78" w:rsidRPr="009F2A78">
              <w:rPr>
                <w:rStyle w:val="aff1"/>
                <w:rFonts w:ascii="Arial" w:eastAsiaTheme="minorHAnsi" w:hAnsi="Arial" w:cs="Arial"/>
                <w:noProof/>
                <w:sz w:val="24"/>
                <w:szCs w:val="24"/>
                <w:lang w:eastAsia="en-US"/>
              </w:rPr>
              <w:t>6.4.3 Совместимость</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_Toc40280830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10</w:t>
            </w:r>
            <w:r w:rsidR="009F2A78" w:rsidRPr="009F2A78">
              <w:rPr>
                <w:rFonts w:ascii="Arial" w:hAnsi="Arial" w:cs="Arial"/>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31" w:history="1">
            <w:r w:rsidR="009F2A78" w:rsidRPr="009F2A78">
              <w:rPr>
                <w:rStyle w:val="aff1"/>
                <w:b w:val="0"/>
                <w:noProof/>
                <w:sz w:val="24"/>
                <w:szCs w:val="24"/>
              </w:rPr>
              <w:t>7 Упаковка</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_Toc40280831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11</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32" w:history="1">
            <w:r w:rsidR="009F2A78" w:rsidRPr="009F2A78">
              <w:rPr>
                <w:rStyle w:val="aff1"/>
                <w:b w:val="0"/>
                <w:noProof/>
                <w:sz w:val="24"/>
                <w:szCs w:val="24"/>
              </w:rPr>
              <w:t>8 Маркировка</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_Toc40280832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11</w:t>
            </w:r>
            <w:r w:rsidR="009F2A78" w:rsidRPr="009F2A78">
              <w:rPr>
                <w:b w:val="0"/>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33" w:history="1">
            <w:r w:rsidR="009F2A78" w:rsidRPr="009F2A78">
              <w:rPr>
                <w:rStyle w:val="aff1"/>
                <w:rFonts w:ascii="Arial" w:hAnsi="Arial" w:cs="Arial"/>
                <w:noProof/>
                <w:sz w:val="24"/>
                <w:szCs w:val="24"/>
                <w:lang w:eastAsia="en-US"/>
              </w:rPr>
              <w:t>8.1 Общая информация</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_Toc40280833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11</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34" w:history="1">
            <w:r w:rsidR="009F2A78" w:rsidRPr="009F2A78">
              <w:rPr>
                <w:rStyle w:val="aff1"/>
                <w:rFonts w:ascii="Arial" w:hAnsi="Arial" w:cs="Arial"/>
                <w:noProof/>
                <w:sz w:val="24"/>
                <w:szCs w:val="24"/>
                <w:lang w:eastAsia="en-US"/>
              </w:rPr>
              <w:t>8.2 Этикетка на пластиковом контейнере</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_Toc40280834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11</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35" w:history="1">
            <w:r w:rsidR="009F2A78" w:rsidRPr="009F2A78">
              <w:rPr>
                <w:rStyle w:val="aff1"/>
                <w:rFonts w:ascii="Arial" w:hAnsi="Arial" w:cs="Arial"/>
                <w:noProof/>
                <w:sz w:val="24"/>
                <w:szCs w:val="24"/>
                <w:lang w:eastAsia="en-US"/>
              </w:rPr>
              <w:t>8.3 Этикетка на упаковке</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_Toc40280835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12</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36" w:history="1">
            <w:r w:rsidR="009F2A78" w:rsidRPr="009F2A78">
              <w:rPr>
                <w:rStyle w:val="aff1"/>
                <w:rFonts w:ascii="Arial" w:hAnsi="Arial" w:cs="Arial"/>
                <w:noProof/>
                <w:sz w:val="24"/>
                <w:szCs w:val="24"/>
                <w:lang w:eastAsia="en-US"/>
              </w:rPr>
              <w:t>8.4 Этикетка на транспортной коробке</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_Toc40280836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12</w:t>
            </w:r>
            <w:r w:rsidR="009F2A78" w:rsidRPr="009F2A78">
              <w:rPr>
                <w:rFonts w:ascii="Arial" w:hAnsi="Arial" w:cs="Arial"/>
                <w:noProof/>
                <w:webHidden/>
                <w:sz w:val="24"/>
                <w:szCs w:val="24"/>
              </w:rPr>
              <w:fldChar w:fldCharType="end"/>
            </w:r>
          </w:hyperlink>
        </w:p>
        <w:p w:rsidR="009F2A78" w:rsidRPr="009F2A78" w:rsidRDefault="00D94D6B" w:rsidP="009F2A78">
          <w:pPr>
            <w:pStyle w:val="22"/>
            <w:tabs>
              <w:tab w:val="right" w:leader="dot" w:pos="10308"/>
            </w:tabs>
            <w:spacing w:after="0" w:line="240" w:lineRule="auto"/>
            <w:rPr>
              <w:rFonts w:ascii="Arial" w:hAnsi="Arial" w:cs="Arial"/>
              <w:noProof/>
              <w:sz w:val="24"/>
              <w:szCs w:val="24"/>
            </w:rPr>
          </w:pPr>
          <w:hyperlink w:anchor="_Toc40280837" w:history="1">
            <w:r w:rsidR="009F2A78" w:rsidRPr="009F2A78">
              <w:rPr>
                <w:rStyle w:val="aff1"/>
                <w:rFonts w:ascii="Arial" w:hAnsi="Arial" w:cs="Arial"/>
                <w:noProof/>
                <w:sz w:val="24"/>
                <w:szCs w:val="24"/>
                <w:lang w:eastAsia="en-US"/>
              </w:rPr>
              <w:t>8.5 Требования к маркировке</w:t>
            </w:r>
            <w:r w:rsidR="009F2A78" w:rsidRPr="009F2A78">
              <w:rPr>
                <w:rFonts w:ascii="Arial" w:hAnsi="Arial" w:cs="Arial"/>
                <w:noProof/>
                <w:webHidden/>
                <w:sz w:val="24"/>
                <w:szCs w:val="24"/>
              </w:rPr>
              <w:tab/>
            </w:r>
            <w:r w:rsidR="009F2A78" w:rsidRPr="009F2A78">
              <w:rPr>
                <w:rFonts w:ascii="Arial" w:hAnsi="Arial" w:cs="Arial"/>
                <w:noProof/>
                <w:webHidden/>
                <w:sz w:val="24"/>
                <w:szCs w:val="24"/>
              </w:rPr>
              <w:fldChar w:fldCharType="begin"/>
            </w:r>
            <w:r w:rsidR="009F2A78" w:rsidRPr="009F2A78">
              <w:rPr>
                <w:rFonts w:ascii="Arial" w:hAnsi="Arial" w:cs="Arial"/>
                <w:noProof/>
                <w:webHidden/>
                <w:sz w:val="24"/>
                <w:szCs w:val="24"/>
              </w:rPr>
              <w:instrText xml:space="preserve"> PAGEREF _Toc40280837 \h </w:instrText>
            </w:r>
            <w:r w:rsidR="009F2A78" w:rsidRPr="009F2A78">
              <w:rPr>
                <w:rFonts w:ascii="Arial" w:hAnsi="Arial" w:cs="Arial"/>
                <w:noProof/>
                <w:webHidden/>
                <w:sz w:val="24"/>
                <w:szCs w:val="24"/>
              </w:rPr>
            </w:r>
            <w:r w:rsidR="009F2A78" w:rsidRPr="009F2A78">
              <w:rPr>
                <w:rFonts w:ascii="Arial" w:hAnsi="Arial" w:cs="Arial"/>
                <w:noProof/>
                <w:webHidden/>
                <w:sz w:val="24"/>
                <w:szCs w:val="24"/>
              </w:rPr>
              <w:fldChar w:fldCharType="separate"/>
            </w:r>
            <w:r w:rsidR="009F2A78" w:rsidRPr="009F2A78">
              <w:rPr>
                <w:rFonts w:ascii="Arial" w:hAnsi="Arial" w:cs="Arial"/>
                <w:noProof/>
                <w:webHidden/>
                <w:sz w:val="24"/>
                <w:szCs w:val="24"/>
              </w:rPr>
              <w:t>12</w:t>
            </w:r>
            <w:r w:rsidR="009F2A78" w:rsidRPr="009F2A78">
              <w:rPr>
                <w:rFonts w:ascii="Arial" w:hAnsi="Arial" w:cs="Arial"/>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38" w:history="1">
            <w:r w:rsidR="009F2A78" w:rsidRPr="009F2A78">
              <w:rPr>
                <w:rStyle w:val="aff1"/>
                <w:b w:val="0"/>
                <w:noProof/>
                <w:sz w:val="24"/>
                <w:szCs w:val="24"/>
              </w:rPr>
              <w:t>9 Антикоагулянт и / или раствор-консервант</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_Toc40280838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13</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39" w:history="1">
            <w:r w:rsidR="009F2A78" w:rsidRPr="009F2A78">
              <w:rPr>
                <w:rStyle w:val="aff1"/>
                <w:b w:val="0"/>
                <w:noProof/>
                <w:sz w:val="24"/>
                <w:szCs w:val="24"/>
              </w:rPr>
              <w:t>Приложение А</w:t>
            </w:r>
            <w:r w:rsidR="009F2A78">
              <w:rPr>
                <w:rStyle w:val="aff1"/>
                <w:b w:val="0"/>
                <w:noProof/>
                <w:sz w:val="24"/>
                <w:szCs w:val="24"/>
              </w:rPr>
              <w:t xml:space="preserve"> </w:t>
            </w:r>
          </w:hyperlink>
          <w:hyperlink w:anchor="_Toc40280840" w:history="1">
            <w:r w:rsidR="009F2A78" w:rsidRPr="009F2A78">
              <w:rPr>
                <w:rStyle w:val="aff1"/>
                <w:b w:val="0"/>
                <w:noProof/>
                <w:sz w:val="24"/>
                <w:szCs w:val="24"/>
              </w:rPr>
              <w:t>(нормативное)</w:t>
            </w:r>
            <w:r w:rsidR="009F2A78">
              <w:rPr>
                <w:rStyle w:val="aff1"/>
                <w:b w:val="0"/>
                <w:noProof/>
                <w:sz w:val="24"/>
                <w:szCs w:val="24"/>
              </w:rPr>
              <w:t xml:space="preserve"> </w:t>
            </w:r>
          </w:hyperlink>
          <w:hyperlink w:anchor="_Toc40280841" w:history="1">
            <w:r w:rsidR="009F2A78" w:rsidRPr="009F2A78">
              <w:rPr>
                <w:rStyle w:val="aff1"/>
                <w:b w:val="0"/>
                <w:noProof/>
                <w:sz w:val="24"/>
                <w:szCs w:val="24"/>
              </w:rPr>
              <w:t>Химические испытания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_Toc40280841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14</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42" w:history="1">
            <w:r w:rsidR="009F2A78" w:rsidRPr="009F2A78">
              <w:rPr>
                <w:rStyle w:val="aff1"/>
                <w:b w:val="0"/>
                <w:noProof/>
                <w:sz w:val="24"/>
                <w:szCs w:val="24"/>
              </w:rPr>
              <w:t>Приложение B</w:t>
            </w:r>
            <w:r w:rsidR="009F2A78">
              <w:rPr>
                <w:rStyle w:val="aff1"/>
                <w:b w:val="0"/>
                <w:noProof/>
                <w:sz w:val="24"/>
                <w:szCs w:val="24"/>
              </w:rPr>
              <w:t xml:space="preserve"> </w:t>
            </w:r>
          </w:hyperlink>
          <w:hyperlink w:anchor="_Toc40280843" w:history="1">
            <w:r w:rsidR="009F2A78" w:rsidRPr="009F2A78">
              <w:rPr>
                <w:rStyle w:val="aff1"/>
                <w:b w:val="0"/>
                <w:noProof/>
                <w:sz w:val="24"/>
                <w:szCs w:val="24"/>
              </w:rPr>
              <w:t>(нормативное)</w:t>
            </w:r>
            <w:r w:rsidR="009F2A78">
              <w:rPr>
                <w:rStyle w:val="aff1"/>
                <w:b w:val="0"/>
                <w:noProof/>
                <w:sz w:val="24"/>
                <w:szCs w:val="24"/>
              </w:rPr>
              <w:t xml:space="preserve"> </w:t>
            </w:r>
          </w:hyperlink>
          <w:hyperlink w:anchor="_Toc40280844" w:history="1">
            <w:r w:rsidR="009F2A78" w:rsidRPr="009F2A78">
              <w:rPr>
                <w:rStyle w:val="aff1"/>
                <w:b w:val="0"/>
                <w:noProof/>
                <w:sz w:val="24"/>
                <w:szCs w:val="24"/>
              </w:rPr>
              <w:t>Физические испытания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_Toc40280844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20</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45" w:history="1">
            <w:r w:rsidR="009F2A78" w:rsidRPr="009F2A78">
              <w:rPr>
                <w:rStyle w:val="aff1"/>
                <w:b w:val="0"/>
                <w:noProof/>
                <w:sz w:val="24"/>
                <w:szCs w:val="24"/>
              </w:rPr>
              <w:t>Приложение C</w:t>
            </w:r>
            <w:r w:rsidR="009F2A78">
              <w:rPr>
                <w:rStyle w:val="aff1"/>
                <w:b w:val="0"/>
                <w:noProof/>
                <w:sz w:val="24"/>
                <w:szCs w:val="24"/>
              </w:rPr>
              <w:t xml:space="preserve"> </w:t>
            </w:r>
          </w:hyperlink>
          <w:hyperlink w:anchor="_Toc40280846" w:history="1">
            <w:r w:rsidR="009F2A78" w:rsidRPr="009F2A78">
              <w:rPr>
                <w:rStyle w:val="aff1"/>
                <w:b w:val="0"/>
                <w:noProof/>
                <w:sz w:val="24"/>
                <w:szCs w:val="24"/>
              </w:rPr>
              <w:t>(нормативное)</w:t>
            </w:r>
            <w:r w:rsidR="009F2A78">
              <w:rPr>
                <w:rStyle w:val="aff1"/>
                <w:b w:val="0"/>
                <w:noProof/>
                <w:sz w:val="24"/>
                <w:szCs w:val="24"/>
              </w:rPr>
              <w:t xml:space="preserve"> </w:t>
            </w:r>
          </w:hyperlink>
          <w:hyperlink w:anchor="_Toc40280847" w:history="1">
            <w:r w:rsidR="009F2A78" w:rsidRPr="009F2A78">
              <w:rPr>
                <w:rStyle w:val="aff1"/>
                <w:b w:val="0"/>
                <w:noProof/>
                <w:sz w:val="24"/>
                <w:szCs w:val="24"/>
              </w:rPr>
              <w:t>Биологические испытания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_Toc40280847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22</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48" w:history="1">
            <w:r w:rsidR="009F2A78" w:rsidRPr="009F2A78">
              <w:rPr>
                <w:rStyle w:val="aff1"/>
                <w:b w:val="0"/>
                <w:noProof/>
                <w:sz w:val="24"/>
                <w:szCs w:val="24"/>
              </w:rPr>
              <w:t>Приложение ДА (справочное) Сведения о соответствии ссылочных международных стандартов национальным стандартам</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_Toc40280848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25</w:t>
            </w:r>
            <w:r w:rsidR="009F2A78" w:rsidRPr="009F2A78">
              <w:rPr>
                <w:b w:val="0"/>
                <w:noProof/>
                <w:webHidden/>
                <w:sz w:val="24"/>
                <w:szCs w:val="24"/>
              </w:rPr>
              <w:fldChar w:fldCharType="end"/>
            </w:r>
          </w:hyperlink>
        </w:p>
        <w:p w:rsidR="009F2A78" w:rsidRPr="009F2A78" w:rsidRDefault="00D94D6B" w:rsidP="009F2A78">
          <w:pPr>
            <w:pStyle w:val="15"/>
            <w:tabs>
              <w:tab w:val="right" w:leader="dot" w:pos="10308"/>
            </w:tabs>
            <w:spacing w:before="0" w:after="0"/>
            <w:rPr>
              <w:rFonts w:eastAsiaTheme="minorEastAsia"/>
              <w:b w:val="0"/>
              <w:noProof/>
              <w:sz w:val="24"/>
              <w:szCs w:val="24"/>
            </w:rPr>
          </w:pPr>
          <w:hyperlink w:anchor="_Toc40280849" w:history="1">
            <w:r w:rsidR="009F2A78" w:rsidRPr="009F2A78">
              <w:rPr>
                <w:rStyle w:val="aff1"/>
                <w:b w:val="0"/>
                <w:noProof/>
                <w:sz w:val="24"/>
                <w:szCs w:val="24"/>
              </w:rPr>
              <w:t>Библиография</w:t>
            </w:r>
            <w:r w:rsidR="009F2A78" w:rsidRPr="009F2A78">
              <w:rPr>
                <w:b w:val="0"/>
                <w:noProof/>
                <w:webHidden/>
                <w:sz w:val="24"/>
                <w:szCs w:val="24"/>
              </w:rPr>
              <w:tab/>
            </w:r>
            <w:r w:rsidR="009F2A78" w:rsidRPr="009F2A78">
              <w:rPr>
                <w:b w:val="0"/>
                <w:noProof/>
                <w:webHidden/>
                <w:sz w:val="24"/>
                <w:szCs w:val="24"/>
              </w:rPr>
              <w:fldChar w:fldCharType="begin"/>
            </w:r>
            <w:r w:rsidR="009F2A78" w:rsidRPr="009F2A78">
              <w:rPr>
                <w:b w:val="0"/>
                <w:noProof/>
                <w:webHidden/>
                <w:sz w:val="24"/>
                <w:szCs w:val="24"/>
              </w:rPr>
              <w:instrText xml:space="preserve"> PAGEREF _Toc40280849 \h </w:instrText>
            </w:r>
            <w:r w:rsidR="009F2A78" w:rsidRPr="009F2A78">
              <w:rPr>
                <w:b w:val="0"/>
                <w:noProof/>
                <w:webHidden/>
                <w:sz w:val="24"/>
                <w:szCs w:val="24"/>
              </w:rPr>
            </w:r>
            <w:r w:rsidR="009F2A78" w:rsidRPr="009F2A78">
              <w:rPr>
                <w:b w:val="0"/>
                <w:noProof/>
                <w:webHidden/>
                <w:sz w:val="24"/>
                <w:szCs w:val="24"/>
              </w:rPr>
              <w:fldChar w:fldCharType="separate"/>
            </w:r>
            <w:r w:rsidR="009F2A78" w:rsidRPr="009F2A78">
              <w:rPr>
                <w:b w:val="0"/>
                <w:noProof/>
                <w:webHidden/>
                <w:sz w:val="24"/>
                <w:szCs w:val="24"/>
              </w:rPr>
              <w:t>26</w:t>
            </w:r>
            <w:r w:rsidR="009F2A78" w:rsidRPr="009F2A78">
              <w:rPr>
                <w:b w:val="0"/>
                <w:noProof/>
                <w:webHidden/>
                <w:sz w:val="24"/>
                <w:szCs w:val="24"/>
              </w:rPr>
              <w:fldChar w:fldCharType="end"/>
            </w:r>
          </w:hyperlink>
        </w:p>
        <w:p w:rsidR="00C04E3F" w:rsidRDefault="00C04E3F" w:rsidP="009F2A78">
          <w:r w:rsidRPr="009F2A78">
            <w:rPr>
              <w:rFonts w:ascii="Arial" w:hAnsi="Arial" w:cs="Arial"/>
              <w:bCs/>
            </w:rPr>
            <w:fldChar w:fldCharType="end"/>
          </w:r>
        </w:p>
      </w:sdtContent>
    </w:sdt>
    <w:p w:rsidR="00C66504" w:rsidRPr="00F51A94" w:rsidRDefault="00C66504">
      <w:pPr>
        <w:tabs>
          <w:tab w:val="left" w:pos="284"/>
          <w:tab w:val="right" w:leader="dot" w:pos="9639"/>
        </w:tabs>
        <w:spacing w:line="360" w:lineRule="auto"/>
        <w:jc w:val="both"/>
        <w:rPr>
          <w:rFonts w:ascii="Arial" w:hAnsi="Arial" w:cs="Arial"/>
        </w:rPr>
      </w:pPr>
    </w:p>
    <w:p w:rsidR="00C66504" w:rsidRPr="00C04E3F" w:rsidRDefault="00FB7E98" w:rsidP="007419BC">
      <w:pPr>
        <w:pStyle w:val="1"/>
        <w:spacing w:before="240" w:after="240"/>
        <w:jc w:val="center"/>
        <w:rPr>
          <w:rFonts w:ascii="Arial" w:hAnsi="Arial" w:cs="Arial"/>
          <w:color w:val="auto"/>
        </w:rPr>
      </w:pPr>
      <w:bookmarkStart w:id="4" w:name="_Toc40280798"/>
      <w:r w:rsidRPr="00C04E3F">
        <w:rPr>
          <w:rFonts w:ascii="Arial" w:hAnsi="Arial" w:cs="Arial"/>
          <w:color w:val="auto"/>
        </w:rPr>
        <w:lastRenderedPageBreak/>
        <w:t>Введение</w:t>
      </w:r>
      <w:bookmarkEnd w:id="4"/>
    </w:p>
    <w:p w:rsidR="00C66504" w:rsidRPr="00F51A94" w:rsidRDefault="00FB7E98">
      <w:pPr>
        <w:jc w:val="both"/>
      </w:pPr>
      <w:r w:rsidRPr="00F51A94">
        <w:rPr>
          <w:rFonts w:ascii="Arial" w:hAnsi="Arial" w:cs="Arial"/>
        </w:rPr>
        <w:t>Предполагается, что производители или поставщики пластиковых контейнеров в конфиденциальном порядке раскрывают контролирующим органам, по их просьбе, полную информацию о пластиковом материале (материалах) и компонентах материалов и методах их изготовления, подробности изготовления пластмассовых контейнеров, включая химические наименования и количества любых добавок, независимо от того, включены ли они изготовителями пластмассовых контейнеров или присутствуют в сырье, а также полную информацию о любых использованных добавках.</w:t>
      </w:r>
    </w:p>
    <w:p w:rsidR="00C66504" w:rsidRPr="00F51A94" w:rsidRDefault="00FB7E98">
      <w:pPr>
        <w:jc w:val="both"/>
      </w:pPr>
      <w:r w:rsidRPr="00F51A94">
        <w:rPr>
          <w:rFonts w:ascii="Arial" w:hAnsi="Arial" w:cs="Arial"/>
        </w:rPr>
        <w:t>Универсальное истощение лейкоцитов является обязательным в разных странах. Настоящий документ считается базовым в рамках других стандартов, которые включают в себя технические инновации.</w:t>
      </w:r>
    </w:p>
    <w:p w:rsidR="00C66504" w:rsidRPr="00F51A94" w:rsidRDefault="00FB7E98">
      <w:pPr>
        <w:jc w:val="both"/>
      </w:pPr>
      <w:r w:rsidRPr="00F51A94">
        <w:rPr>
          <w:rFonts w:ascii="Arial" w:hAnsi="Arial" w:cs="Arial"/>
        </w:rPr>
        <w:t>Требования в данном документе предназначены для того, чтобы:</w:t>
      </w:r>
    </w:p>
    <w:p w:rsidR="00C66504" w:rsidRPr="00F51A94" w:rsidRDefault="00FB7E98">
      <w:pPr>
        <w:jc w:val="both"/>
      </w:pPr>
      <w:r w:rsidRPr="00F51A94">
        <w:rPr>
          <w:rFonts w:ascii="Arial" w:hAnsi="Arial" w:cs="Arial"/>
        </w:rPr>
        <w:t>а) убедиться, что качество крови и ее компонентов поддерживается на должном высоком уровне,</w:t>
      </w:r>
    </w:p>
    <w:p w:rsidR="00C66504" w:rsidRPr="00F51A94" w:rsidRDefault="00FB7E98">
      <w:pPr>
        <w:jc w:val="both"/>
      </w:pPr>
      <w:r w:rsidRPr="00F51A94">
        <w:rPr>
          <w:rFonts w:ascii="Arial" w:hAnsi="Arial" w:cs="Arial"/>
        </w:rPr>
        <w:t xml:space="preserve">б) сделать возможным эффективный и безопасный сбор, идентификацию, хранение, разделение и переливание содержимого, уделяя особое внимание снижению или минимизации рисков, возникающих в результате </w:t>
      </w:r>
    </w:p>
    <w:p w:rsidR="00C66504" w:rsidRPr="00F51A94" w:rsidRDefault="00FB7E98">
      <w:pPr>
        <w:jc w:val="both"/>
      </w:pPr>
      <w:r w:rsidRPr="00F51A94">
        <w:rPr>
          <w:rFonts w:ascii="Arial" w:hAnsi="Arial" w:cs="Arial"/>
        </w:rPr>
        <w:t>- загрязнения, в частности микробиологического загрязнения,</w:t>
      </w:r>
    </w:p>
    <w:p w:rsidR="00C66504" w:rsidRPr="00F51A94" w:rsidRDefault="00FB7E98">
      <w:pPr>
        <w:jc w:val="both"/>
      </w:pPr>
      <w:r w:rsidRPr="00F51A94">
        <w:rPr>
          <w:rFonts w:ascii="Arial" w:hAnsi="Arial" w:cs="Arial"/>
        </w:rPr>
        <w:t>- воздушной эмболии,</w:t>
      </w:r>
    </w:p>
    <w:p w:rsidR="00C66504" w:rsidRPr="00F51A94" w:rsidRDefault="00FB7E98">
      <w:pPr>
        <w:jc w:val="both"/>
      </w:pPr>
      <w:r w:rsidRPr="00F51A94">
        <w:rPr>
          <w:rFonts w:ascii="Arial" w:hAnsi="Arial" w:cs="Arial"/>
        </w:rPr>
        <w:t>- ошибки в идентификации пластиковых контейнеров и любых репрезентативных образцов содержимого,</w:t>
      </w:r>
    </w:p>
    <w:p w:rsidR="00C66504" w:rsidRPr="00F51A94" w:rsidRDefault="00FB7E98">
      <w:pPr>
        <w:jc w:val="both"/>
      </w:pPr>
      <w:r w:rsidRPr="00F51A94">
        <w:rPr>
          <w:rFonts w:ascii="Arial" w:hAnsi="Arial" w:cs="Arial"/>
        </w:rPr>
        <w:t>- взаимодействия между пластиковым контейнером и его содержимым,</w:t>
      </w:r>
    </w:p>
    <w:p w:rsidR="00C66504" w:rsidRPr="00F51A94" w:rsidRDefault="00FB7E98">
      <w:pPr>
        <w:jc w:val="both"/>
      </w:pPr>
      <w:r w:rsidRPr="00F51A94">
        <w:rPr>
          <w:rFonts w:ascii="Arial" w:hAnsi="Arial" w:cs="Arial"/>
        </w:rPr>
        <w:t>в) обеспечить функциональную совместимость при использовании в сочетании с комплектами для переливания, как указано в ИСО 1135-4 или ИСО 1135-5,</w:t>
      </w:r>
    </w:p>
    <w:p w:rsidR="00C66504" w:rsidRPr="00F51A94" w:rsidRDefault="00FB7E98">
      <w:pPr>
        <w:jc w:val="both"/>
      </w:pPr>
      <w:r w:rsidRPr="00F51A94">
        <w:rPr>
          <w:rFonts w:ascii="Arial" w:hAnsi="Arial" w:cs="Arial"/>
        </w:rPr>
        <w:t>г) обеспечить упаковку с соответствующей устойчивостью к поломке и износу.</w:t>
      </w:r>
    </w:p>
    <w:p w:rsidR="00AE3D7F" w:rsidRPr="00F51A94" w:rsidRDefault="00AE3D7F">
      <w:pPr>
        <w:suppressAutoHyphens w:val="0"/>
        <w:rPr>
          <w:rFonts w:ascii="Arial" w:hAnsi="Arial" w:cs="Arial"/>
          <w:b/>
          <w:caps/>
          <w:spacing w:val="70"/>
          <w:szCs w:val="20"/>
          <w:lang w:eastAsia="ja-JP"/>
        </w:rPr>
        <w:sectPr w:rsidR="00AE3D7F" w:rsidRPr="00F51A94" w:rsidSect="00BF68B7">
          <w:headerReference w:type="even" r:id="rId11"/>
          <w:headerReference w:type="default" r:id="rId12"/>
          <w:footerReference w:type="even" r:id="rId13"/>
          <w:footerReference w:type="default" r:id="rId14"/>
          <w:pgSz w:w="11906" w:h="16838"/>
          <w:pgMar w:top="794" w:right="737" w:bottom="567" w:left="851" w:header="0" w:footer="402" w:gutter="0"/>
          <w:pgNumType w:fmt="upperRoman"/>
          <w:cols w:space="720"/>
          <w:formProt w:val="0"/>
          <w:titlePg/>
          <w:docGrid w:linePitch="326" w:charSpace="-6145"/>
        </w:sectPr>
      </w:pPr>
    </w:p>
    <w:p w:rsidR="004327EA" w:rsidRPr="00F51A94" w:rsidRDefault="004327EA">
      <w:pPr>
        <w:suppressAutoHyphens w:val="0"/>
        <w:rPr>
          <w:rFonts w:ascii="Arial" w:hAnsi="Arial" w:cs="Arial"/>
          <w:b/>
          <w:caps/>
          <w:spacing w:val="70"/>
          <w:szCs w:val="20"/>
          <w:lang w:eastAsia="ja-JP"/>
        </w:rPr>
      </w:pPr>
    </w:p>
    <w:p w:rsidR="00C66504" w:rsidRPr="00F51A94" w:rsidRDefault="00FB7E98">
      <w:pPr>
        <w:pStyle w:val="af2"/>
        <w:widowControl w:val="0"/>
        <w:pBdr>
          <w:bottom w:val="single" w:sz="24" w:space="1" w:color="00000A"/>
        </w:pBdr>
        <w:ind w:firstLine="0"/>
        <w:rPr>
          <w:rFonts w:cs="Arial"/>
          <w:caps/>
          <w:spacing w:val="70"/>
          <w:sz w:val="24"/>
        </w:rPr>
      </w:pPr>
      <w:r w:rsidRPr="00F51A94">
        <w:rPr>
          <w:rFonts w:cs="Arial"/>
          <w:caps/>
          <w:spacing w:val="70"/>
          <w:sz w:val="24"/>
        </w:rPr>
        <w:t>национальный стандарт Российской федерации</w:t>
      </w:r>
    </w:p>
    <w:p w:rsidR="00C66504" w:rsidRPr="00F51A94" w:rsidRDefault="00C66504">
      <w:pPr>
        <w:pStyle w:val="FR1"/>
        <w:spacing w:line="240" w:lineRule="auto"/>
        <w:ind w:left="0" w:right="0"/>
        <w:rPr>
          <w:rFonts w:ascii="Arial" w:hAnsi="Arial" w:cs="Arial"/>
          <w:bCs/>
          <w:sz w:val="12"/>
          <w:szCs w:val="12"/>
        </w:rPr>
      </w:pPr>
    </w:p>
    <w:p w:rsidR="00C0445F" w:rsidRPr="00C0445F" w:rsidRDefault="00C0445F" w:rsidP="00C0445F">
      <w:pPr>
        <w:jc w:val="center"/>
        <w:rPr>
          <w:rFonts w:ascii="Arial" w:hAnsi="Arial" w:cs="Arial"/>
          <w:b/>
          <w:sz w:val="28"/>
        </w:rPr>
      </w:pPr>
      <w:r w:rsidRPr="00C0445F">
        <w:rPr>
          <w:rFonts w:ascii="Arial" w:hAnsi="Arial" w:cs="Arial"/>
          <w:b/>
          <w:sz w:val="28"/>
        </w:rPr>
        <w:t xml:space="preserve">Контейнеры складные пластмассовые для человеческой крови </w:t>
      </w:r>
    </w:p>
    <w:p w:rsidR="00C0445F" w:rsidRPr="00C0445F" w:rsidRDefault="00C0445F" w:rsidP="00C0445F">
      <w:pPr>
        <w:jc w:val="center"/>
        <w:rPr>
          <w:rFonts w:ascii="Arial" w:hAnsi="Arial" w:cs="Arial"/>
          <w:b/>
          <w:sz w:val="28"/>
        </w:rPr>
      </w:pPr>
      <w:r w:rsidRPr="00C0445F">
        <w:rPr>
          <w:rFonts w:ascii="Arial" w:hAnsi="Arial" w:cs="Arial"/>
          <w:b/>
          <w:sz w:val="28"/>
        </w:rPr>
        <w:t xml:space="preserve">и ее компонентов </w:t>
      </w:r>
    </w:p>
    <w:p w:rsidR="00C66504" w:rsidRPr="00F51A94" w:rsidRDefault="00FB7E98">
      <w:pPr>
        <w:jc w:val="center"/>
        <w:rPr>
          <w:b/>
          <w:lang w:val="en-US"/>
        </w:rPr>
      </w:pPr>
      <w:r w:rsidRPr="00F51A94">
        <w:rPr>
          <w:rFonts w:ascii="Arial" w:hAnsi="Arial" w:cs="Arial"/>
          <w:b/>
          <w:sz w:val="28"/>
        </w:rPr>
        <w:t>Часть</w:t>
      </w:r>
      <w:r w:rsidRPr="00F51A94">
        <w:rPr>
          <w:rFonts w:ascii="Arial" w:hAnsi="Arial" w:cs="Arial"/>
          <w:b/>
          <w:sz w:val="28"/>
          <w:lang w:val="en-US"/>
        </w:rPr>
        <w:t xml:space="preserve"> 1</w:t>
      </w:r>
    </w:p>
    <w:p w:rsidR="00C66504" w:rsidRPr="00F51A94" w:rsidRDefault="00C0445F">
      <w:pPr>
        <w:jc w:val="center"/>
        <w:rPr>
          <w:lang w:val="en-US"/>
        </w:rPr>
      </w:pPr>
      <w:r>
        <w:rPr>
          <w:rFonts w:ascii="Arial" w:hAnsi="Arial" w:cs="Arial"/>
          <w:b/>
          <w:bCs/>
          <w:i/>
          <w:sz w:val="28"/>
        </w:rPr>
        <w:t>Стандартные</w:t>
      </w:r>
      <w:bookmarkStart w:id="5" w:name="_GoBack"/>
      <w:bookmarkEnd w:id="5"/>
      <w:r w:rsidR="00FB7E98" w:rsidRPr="00F51A94">
        <w:rPr>
          <w:rFonts w:ascii="Arial" w:hAnsi="Arial" w:cs="Arial"/>
          <w:b/>
          <w:bCs/>
          <w:i/>
          <w:sz w:val="28"/>
          <w:lang w:val="en-US"/>
        </w:rPr>
        <w:t xml:space="preserve"> </w:t>
      </w:r>
      <w:proofErr w:type="spellStart"/>
      <w:r w:rsidR="00FB7E98" w:rsidRPr="00F51A94">
        <w:rPr>
          <w:rFonts w:ascii="Arial" w:hAnsi="Arial" w:cs="Arial"/>
          <w:b/>
          <w:bCs/>
          <w:i/>
          <w:sz w:val="28"/>
          <w:lang w:val="en-US"/>
        </w:rPr>
        <w:t>контейнеры</w:t>
      </w:r>
      <w:proofErr w:type="spellEnd"/>
    </w:p>
    <w:p w:rsidR="00C66504" w:rsidRPr="00F51A94" w:rsidRDefault="00C66504">
      <w:pPr>
        <w:jc w:val="center"/>
        <w:rPr>
          <w:rFonts w:ascii="Arial" w:hAnsi="Arial" w:cs="Arial"/>
          <w:b/>
          <w:bCs/>
          <w:i/>
          <w:sz w:val="28"/>
          <w:lang w:val="en-US"/>
        </w:rPr>
      </w:pPr>
    </w:p>
    <w:p w:rsidR="00C66504" w:rsidRPr="00F51A94" w:rsidRDefault="00FB7E98">
      <w:pPr>
        <w:widowControl w:val="0"/>
        <w:jc w:val="center"/>
        <w:rPr>
          <w:lang w:val="en-US"/>
        </w:rPr>
      </w:pPr>
      <w:r w:rsidRPr="00F51A94">
        <w:rPr>
          <w:rFonts w:ascii="Arial" w:hAnsi="Arial" w:cs="Arial"/>
          <w:b/>
          <w:bCs/>
          <w:lang w:val="en-US"/>
        </w:rPr>
        <w:t>Plastics collapsible containers for human blood and</w:t>
      </w:r>
      <w:r w:rsidR="004327EA" w:rsidRPr="00F51A94">
        <w:rPr>
          <w:rFonts w:ascii="Arial" w:hAnsi="Arial" w:cs="Arial"/>
          <w:b/>
          <w:bCs/>
          <w:lang w:val="en-US"/>
        </w:rPr>
        <w:t xml:space="preserve"> </w:t>
      </w:r>
      <w:r w:rsidRPr="00F51A94">
        <w:rPr>
          <w:rFonts w:ascii="Arial" w:hAnsi="Arial" w:cs="Arial"/>
          <w:b/>
          <w:bCs/>
          <w:lang w:val="en-US"/>
        </w:rPr>
        <w:t xml:space="preserve">blood </w:t>
      </w:r>
    </w:p>
    <w:p w:rsidR="00C66504" w:rsidRPr="00E9332D" w:rsidRDefault="00FB7E98">
      <w:pPr>
        <w:widowControl w:val="0"/>
        <w:jc w:val="center"/>
        <w:rPr>
          <w:lang w:val="en-US"/>
        </w:rPr>
      </w:pPr>
      <w:r w:rsidRPr="00F51A94">
        <w:rPr>
          <w:rFonts w:ascii="Arial" w:hAnsi="Arial" w:cs="Arial"/>
          <w:b/>
          <w:bCs/>
          <w:lang w:val="en-US"/>
        </w:rPr>
        <w:t>components</w:t>
      </w:r>
      <w:r w:rsidRPr="006F1BFA">
        <w:rPr>
          <w:rFonts w:ascii="Arial" w:hAnsi="Arial" w:cs="Arial"/>
          <w:b/>
          <w:bCs/>
          <w:i/>
          <w:lang w:val="en-US"/>
        </w:rPr>
        <w:t xml:space="preserve"> </w:t>
      </w:r>
      <w:r w:rsidR="006F1BFA" w:rsidRPr="006F1BFA">
        <w:rPr>
          <w:rFonts w:ascii="Arial" w:hAnsi="Arial" w:cs="Arial"/>
          <w:b/>
          <w:bCs/>
          <w:lang w:val="en-US"/>
        </w:rPr>
        <w:t>—</w:t>
      </w:r>
      <w:r w:rsidR="006F1BFA" w:rsidRPr="00E9332D">
        <w:rPr>
          <w:rFonts w:ascii="Arial" w:hAnsi="Arial" w:cs="Arial"/>
          <w:b/>
          <w:bCs/>
          <w:lang w:val="en-US"/>
        </w:rPr>
        <w:t xml:space="preserve"> </w:t>
      </w:r>
      <w:r w:rsidRPr="00F51A94">
        <w:rPr>
          <w:rFonts w:ascii="Arial" w:hAnsi="Arial" w:cs="Arial"/>
          <w:b/>
          <w:bCs/>
          <w:lang w:val="en-US"/>
        </w:rPr>
        <w:t>Part 1: Conventional containers</w:t>
      </w:r>
    </w:p>
    <w:p w:rsidR="00C66504" w:rsidRPr="00E9332D" w:rsidRDefault="00C66504">
      <w:pPr>
        <w:widowControl w:val="0"/>
        <w:pBdr>
          <w:bottom w:val="single" w:sz="18" w:space="0" w:color="00000A"/>
        </w:pBdr>
        <w:jc w:val="center"/>
        <w:rPr>
          <w:sz w:val="16"/>
          <w:szCs w:val="16"/>
          <w:lang w:val="en-US"/>
        </w:rPr>
      </w:pPr>
    </w:p>
    <w:p w:rsidR="00C66504" w:rsidRPr="00E9332D" w:rsidRDefault="00FB7E98">
      <w:pPr>
        <w:widowControl w:val="0"/>
        <w:spacing w:before="120"/>
        <w:ind w:firstLine="680"/>
        <w:jc w:val="right"/>
        <w:rPr>
          <w:lang w:val="en-US"/>
        </w:rPr>
      </w:pPr>
      <w:r w:rsidRPr="00F51A94">
        <w:rPr>
          <w:rFonts w:ascii="Arial" w:hAnsi="Arial" w:cs="Arial"/>
          <w:b/>
        </w:rPr>
        <w:t>Дата</w:t>
      </w:r>
      <w:r w:rsidRPr="00E9332D">
        <w:rPr>
          <w:rFonts w:ascii="Arial" w:hAnsi="Arial" w:cs="Arial"/>
          <w:b/>
          <w:lang w:val="en-US"/>
        </w:rPr>
        <w:t xml:space="preserve"> </w:t>
      </w:r>
      <w:r w:rsidRPr="00F51A94">
        <w:rPr>
          <w:rFonts w:ascii="Arial" w:hAnsi="Arial" w:cs="Arial"/>
          <w:b/>
        </w:rPr>
        <w:t>введения</w:t>
      </w:r>
      <w:r w:rsidRPr="00E9332D">
        <w:rPr>
          <w:rFonts w:ascii="Arial" w:hAnsi="Arial" w:cs="Arial"/>
          <w:b/>
          <w:lang w:val="en-US"/>
        </w:rPr>
        <w:t xml:space="preserve"> – 2020–__–__</w:t>
      </w:r>
    </w:p>
    <w:p w:rsidR="00AE39FF" w:rsidRPr="00E9332D" w:rsidRDefault="00AE39FF" w:rsidP="00AE39FF">
      <w:pPr>
        <w:spacing w:line="360" w:lineRule="auto"/>
        <w:rPr>
          <w:rFonts w:ascii="Arial" w:hAnsi="Arial" w:cs="Arial"/>
          <w:b/>
          <w:sz w:val="28"/>
          <w:szCs w:val="28"/>
          <w:lang w:val="en-US"/>
        </w:rPr>
      </w:pPr>
    </w:p>
    <w:p w:rsidR="00C66504" w:rsidRPr="00C04E3F" w:rsidRDefault="00FB7E98" w:rsidP="00C04E3F">
      <w:pPr>
        <w:pStyle w:val="1"/>
        <w:spacing w:before="240" w:after="240"/>
        <w:rPr>
          <w:rFonts w:ascii="Arial" w:hAnsi="Arial" w:cs="Arial"/>
          <w:color w:val="auto"/>
        </w:rPr>
      </w:pPr>
      <w:bookmarkStart w:id="6" w:name="_Toc40280799"/>
      <w:r w:rsidRPr="00C04E3F">
        <w:rPr>
          <w:rFonts w:ascii="Arial" w:hAnsi="Arial" w:cs="Arial"/>
          <w:color w:val="auto"/>
        </w:rPr>
        <w:t>1 Область применения</w:t>
      </w:r>
      <w:bookmarkEnd w:id="6"/>
    </w:p>
    <w:p w:rsidR="00C66504" w:rsidRPr="00F51A94" w:rsidRDefault="00FB7E98" w:rsidP="000972AB">
      <w:pPr>
        <w:jc w:val="both"/>
        <w:rPr>
          <w:rFonts w:ascii="Arial" w:hAnsi="Arial" w:cs="Arial"/>
        </w:rPr>
      </w:pPr>
      <w:r w:rsidRPr="00F51A94">
        <w:rPr>
          <w:rFonts w:ascii="Arial" w:hAnsi="Arial" w:cs="Arial"/>
        </w:rPr>
        <w:tab/>
        <w:t>В данном документе определяются требования, в том числе требования к рабочим характеристикам, для пластиковых складных, невентилируемых, стерильных контейнеров (известных как пластиковые контейнеры), укомплектованных выходным отверстием (отверстиями) для сборной трубки, встроенной иглой и опциональной транспортировочной трубкой (трубками), для сбора, хранения, обработки, транспортировки, разделения и введения крови и ее компонентов. Пластиковые контейнеры могут содержать растворы антикоагулянтов и / или консервантов, в зависимости от предполагаемого применения.</w:t>
      </w:r>
    </w:p>
    <w:p w:rsidR="00C66504" w:rsidRPr="00F51A94" w:rsidRDefault="00FB7E98" w:rsidP="000972AB">
      <w:pPr>
        <w:jc w:val="both"/>
        <w:rPr>
          <w:rFonts w:ascii="Arial" w:hAnsi="Arial" w:cs="Arial"/>
        </w:rPr>
      </w:pPr>
      <w:r w:rsidRPr="00F51A94">
        <w:rPr>
          <w:rFonts w:ascii="Arial" w:hAnsi="Arial" w:cs="Arial"/>
        </w:rPr>
        <w:t>Настоящий документ также применим к нескольким единицам пластиковых контейнеров, например, двойным, тройным или четвертным.</w:t>
      </w:r>
    </w:p>
    <w:p w:rsidR="00C66504" w:rsidRPr="00F51A94" w:rsidRDefault="00FB7E98" w:rsidP="000972AB">
      <w:pPr>
        <w:jc w:val="both"/>
        <w:rPr>
          <w:rFonts w:ascii="Arial" w:hAnsi="Arial" w:cs="Arial"/>
        </w:rPr>
      </w:pPr>
      <w:r w:rsidRPr="00F51A94">
        <w:rPr>
          <w:rFonts w:ascii="Arial" w:hAnsi="Arial" w:cs="Arial"/>
        </w:rPr>
        <w:t>Если не указано иное, все испытания, указанные в данном документе, применяются к пластиковому контейнеру, подготовленному для использования.</w:t>
      </w:r>
    </w:p>
    <w:p w:rsidR="00C66504" w:rsidRDefault="00FB7E98" w:rsidP="000972AB">
      <w:pPr>
        <w:widowControl w:val="0"/>
        <w:tabs>
          <w:tab w:val="left" w:pos="0"/>
        </w:tabs>
        <w:ind w:firstLine="709"/>
        <w:jc w:val="both"/>
        <w:rPr>
          <w:rFonts w:ascii="Arial" w:hAnsi="Arial" w:cs="Arial"/>
        </w:rPr>
      </w:pPr>
      <w:r w:rsidRPr="00F51A94">
        <w:rPr>
          <w:rFonts w:ascii="Arial" w:hAnsi="Arial" w:cs="Arial"/>
        </w:rPr>
        <w:t>Данный документ не применим к пластиковым контейнерам со встроенным фильтром.</w:t>
      </w:r>
    </w:p>
    <w:p w:rsidR="00C66504" w:rsidRPr="00C04E3F" w:rsidRDefault="00FB7E98" w:rsidP="00C04E3F">
      <w:pPr>
        <w:pStyle w:val="1"/>
        <w:spacing w:before="240" w:after="240"/>
        <w:rPr>
          <w:rFonts w:ascii="Arial" w:hAnsi="Arial" w:cs="Arial"/>
          <w:color w:val="auto"/>
        </w:rPr>
      </w:pPr>
      <w:bookmarkStart w:id="7" w:name="_Toc40280800"/>
      <w:r w:rsidRPr="00C04E3F">
        <w:rPr>
          <w:rFonts w:ascii="Arial" w:hAnsi="Arial" w:cs="Arial"/>
          <w:color w:val="auto"/>
        </w:rPr>
        <w:t>2 Нормативные ссылки</w:t>
      </w:r>
      <w:bookmarkEnd w:id="7"/>
    </w:p>
    <w:p w:rsidR="00FB7E98" w:rsidRPr="00F51A94" w:rsidRDefault="00FB7E98" w:rsidP="007A6C4D">
      <w:pPr>
        <w:suppressAutoHyphens w:val="0"/>
        <w:ind w:firstLine="709"/>
        <w:jc w:val="both"/>
        <w:rPr>
          <w:rFonts w:ascii="Arial" w:eastAsiaTheme="minorHAnsi" w:hAnsi="Arial" w:cs="Arial"/>
          <w:lang w:eastAsia="en-US"/>
        </w:rPr>
      </w:pPr>
      <w:r w:rsidRPr="00F51A94">
        <w:rPr>
          <w:rFonts w:ascii="Arial" w:eastAsiaTheme="minorHAnsi" w:hAnsi="Arial" w:cs="Arial"/>
          <w:lang w:eastAsia="en-US"/>
        </w:rPr>
        <w:t>Следующие документы упоминаются в тексте таким образом, что некоторые из них или все их содержание составляют требования настоящего документа. Для датированных ссылок применимо только указанное издание. Для недатированных ссылок применяется самое последнее издание ссылочного документа (включая любые поправки).</w:t>
      </w:r>
    </w:p>
    <w:p w:rsidR="00FB7E98" w:rsidRPr="00942CB2" w:rsidRDefault="007A6C4D" w:rsidP="007A6C4D">
      <w:pPr>
        <w:suppressAutoHyphens w:val="0"/>
        <w:ind w:firstLine="709"/>
        <w:jc w:val="both"/>
        <w:rPr>
          <w:rFonts w:ascii="Arial" w:eastAsiaTheme="minorHAnsi" w:hAnsi="Arial" w:cs="Arial"/>
          <w:lang w:val="en-US" w:eastAsia="en-US"/>
        </w:rPr>
      </w:pPr>
      <w:r w:rsidRPr="007A6C4D">
        <w:rPr>
          <w:rFonts w:ascii="Arial" w:eastAsiaTheme="minorHAnsi" w:hAnsi="Arial" w:cs="Arial"/>
          <w:lang w:val="en-US" w:eastAsia="en-US"/>
        </w:rPr>
        <w:t xml:space="preserve">ISO 1135-4, </w:t>
      </w:r>
      <w:r w:rsidRPr="007A6C4D">
        <w:rPr>
          <w:rFonts w:ascii="Arial" w:eastAsiaTheme="minorHAnsi" w:hAnsi="Arial" w:cs="Arial"/>
          <w:i/>
          <w:iCs/>
          <w:lang w:val="en-US" w:eastAsia="en-US"/>
        </w:rPr>
        <w:t>Transfusion equipment for medical use — Part 4: Transfusion sets for single use, gravity feed</w:t>
      </w:r>
      <w:r>
        <w:rPr>
          <w:rFonts w:ascii="Arial" w:eastAsiaTheme="minorHAnsi" w:hAnsi="Arial" w:cs="Arial"/>
          <w:i/>
          <w:iCs/>
          <w:lang w:val="en-US" w:eastAsia="en-US"/>
        </w:rPr>
        <w:t xml:space="preserve"> </w:t>
      </w:r>
      <w:r w:rsidRPr="00942CB2">
        <w:rPr>
          <w:rFonts w:ascii="Arial" w:eastAsiaTheme="minorHAnsi" w:hAnsi="Arial" w:cs="Arial"/>
          <w:iCs/>
          <w:lang w:val="en-US" w:eastAsia="en-US"/>
        </w:rPr>
        <w:t>(</w:t>
      </w:r>
      <w:r w:rsidR="00FB7E98" w:rsidRPr="00942CB2">
        <w:rPr>
          <w:rFonts w:ascii="Arial" w:eastAsiaTheme="minorHAnsi" w:hAnsi="Arial" w:cs="Arial"/>
          <w:lang w:eastAsia="en-US"/>
        </w:rPr>
        <w:t>Оборудование</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переливания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крови</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целей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Часть</w:t>
      </w:r>
      <w:r w:rsidR="00FB7E98" w:rsidRPr="009F2A78">
        <w:rPr>
          <w:rFonts w:ascii="Arial" w:eastAsiaTheme="minorHAnsi" w:hAnsi="Arial" w:cs="Arial"/>
          <w:lang w:val="en-US" w:eastAsia="en-US"/>
        </w:rPr>
        <w:t xml:space="preserve"> 4. </w:t>
      </w:r>
      <w:r w:rsidR="00FB7E98" w:rsidRPr="00942CB2">
        <w:rPr>
          <w:rFonts w:ascii="Arial" w:eastAsiaTheme="minorHAnsi" w:hAnsi="Arial" w:cs="Arial"/>
          <w:lang w:eastAsia="en-US"/>
        </w:rPr>
        <w:t>Наборы</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переливания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крови</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одноразового</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применения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гравитационная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подача</w:t>
      </w:r>
      <w:r w:rsidR="00942CB2" w:rsidRPr="00942CB2">
        <w:rPr>
          <w:rFonts w:ascii="Arial" w:eastAsiaTheme="minorHAnsi" w:hAnsi="Arial" w:cs="Arial"/>
          <w:lang w:val="en-US" w:eastAsia="en-US"/>
        </w:rPr>
        <w:t>)</w:t>
      </w:r>
    </w:p>
    <w:p w:rsidR="00FB7E98" w:rsidRPr="00942CB2" w:rsidRDefault="00942CB2" w:rsidP="00942CB2">
      <w:pPr>
        <w:suppressAutoHyphens w:val="0"/>
        <w:ind w:firstLine="709"/>
        <w:jc w:val="both"/>
        <w:rPr>
          <w:rFonts w:ascii="Arial" w:eastAsiaTheme="minorHAnsi" w:hAnsi="Arial" w:cs="Arial"/>
          <w:lang w:eastAsia="en-US"/>
        </w:rPr>
      </w:pPr>
      <w:r w:rsidRPr="00942CB2">
        <w:rPr>
          <w:rFonts w:ascii="Arial" w:eastAsiaTheme="minorHAnsi" w:hAnsi="Arial" w:cs="Arial"/>
          <w:lang w:val="en-US" w:eastAsia="en-US"/>
        </w:rPr>
        <w:t xml:space="preserve">ISO 1135-5, </w:t>
      </w:r>
      <w:r w:rsidRPr="00942CB2">
        <w:rPr>
          <w:rFonts w:ascii="Arial" w:eastAsiaTheme="minorHAnsi" w:hAnsi="Arial" w:cs="Arial"/>
          <w:i/>
          <w:iCs/>
          <w:lang w:val="en-US" w:eastAsia="en-US"/>
        </w:rPr>
        <w:t>Transfusion equipment for medical use — Part 5: Transfusion sets for single use with pressure</w:t>
      </w:r>
      <w:r>
        <w:rPr>
          <w:rFonts w:ascii="Arial" w:eastAsiaTheme="minorHAnsi" w:hAnsi="Arial" w:cs="Arial"/>
          <w:i/>
          <w:iCs/>
          <w:lang w:val="en-US" w:eastAsia="en-US"/>
        </w:rPr>
        <w:t xml:space="preserve"> </w:t>
      </w:r>
      <w:r w:rsidRPr="00942CB2">
        <w:rPr>
          <w:rFonts w:ascii="Arial" w:eastAsiaTheme="minorHAnsi" w:hAnsi="Arial" w:cs="Arial"/>
          <w:i/>
          <w:iCs/>
          <w:lang w:val="en-US" w:eastAsia="en-US"/>
        </w:rPr>
        <w:t>infusion apparatus</w:t>
      </w:r>
      <w:r>
        <w:rPr>
          <w:rFonts w:ascii="Arial" w:eastAsiaTheme="minorHAnsi" w:hAnsi="Arial" w:cs="Arial"/>
          <w:i/>
          <w:iCs/>
          <w:lang w:val="en-US" w:eastAsia="en-US"/>
        </w:rPr>
        <w:t xml:space="preserve"> </w:t>
      </w:r>
      <w:r w:rsidRPr="00942CB2">
        <w:rPr>
          <w:rFonts w:ascii="Arial" w:eastAsiaTheme="minorHAnsi" w:hAnsi="Arial" w:cs="Arial"/>
          <w:iCs/>
          <w:lang w:val="en-US" w:eastAsia="en-US"/>
        </w:rPr>
        <w:t>(</w:t>
      </w:r>
      <w:r w:rsidR="00FB7E98" w:rsidRPr="00942CB2">
        <w:rPr>
          <w:rFonts w:ascii="Arial" w:eastAsiaTheme="minorHAnsi" w:hAnsi="Arial" w:cs="Arial"/>
          <w:lang w:eastAsia="en-US"/>
        </w:rPr>
        <w:t>Оборудование</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переливания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крови</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целей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 xml:space="preserve">Часть 5. Наборы для переливания крови одноразовые с устройством для </w:t>
      </w:r>
      <w:proofErr w:type="spellStart"/>
      <w:r w:rsidR="00FB7E98" w:rsidRPr="00942CB2">
        <w:rPr>
          <w:rFonts w:ascii="Arial" w:eastAsiaTheme="minorHAnsi" w:hAnsi="Arial" w:cs="Arial"/>
          <w:lang w:eastAsia="en-US"/>
        </w:rPr>
        <w:t>инфузии</w:t>
      </w:r>
      <w:proofErr w:type="spellEnd"/>
      <w:r w:rsidR="00FB7E98" w:rsidRPr="00942CB2">
        <w:rPr>
          <w:rFonts w:ascii="Arial" w:eastAsiaTheme="minorHAnsi" w:hAnsi="Arial" w:cs="Arial"/>
          <w:lang w:eastAsia="en-US"/>
        </w:rPr>
        <w:t xml:space="preserve"> под давлением</w:t>
      </w:r>
      <w:r w:rsidRPr="00942CB2">
        <w:rPr>
          <w:rFonts w:ascii="Arial" w:eastAsiaTheme="minorHAnsi" w:hAnsi="Arial" w:cs="Arial"/>
          <w:lang w:eastAsia="en-US"/>
        </w:rPr>
        <w:t>)</w:t>
      </w:r>
    </w:p>
    <w:p w:rsidR="00FB7E98" w:rsidRPr="00942CB2" w:rsidRDefault="00942CB2" w:rsidP="007A6C4D">
      <w:pPr>
        <w:suppressAutoHyphens w:val="0"/>
        <w:ind w:firstLine="709"/>
        <w:jc w:val="both"/>
        <w:rPr>
          <w:rFonts w:ascii="Arial" w:eastAsiaTheme="minorHAnsi" w:hAnsi="Arial" w:cs="Arial"/>
          <w:lang w:val="en-US" w:eastAsia="en-US"/>
        </w:rPr>
      </w:pPr>
      <w:r w:rsidRPr="00942CB2">
        <w:rPr>
          <w:rFonts w:ascii="Arial" w:eastAsiaTheme="minorHAnsi" w:hAnsi="Arial" w:cs="Arial"/>
          <w:lang w:val="en-US" w:eastAsia="en-US"/>
        </w:rPr>
        <w:t xml:space="preserve">ISO 3696, </w:t>
      </w:r>
      <w:r w:rsidRPr="00942CB2">
        <w:rPr>
          <w:rFonts w:ascii="Arial" w:eastAsiaTheme="minorHAnsi" w:hAnsi="Arial" w:cs="Arial"/>
          <w:i/>
          <w:iCs/>
          <w:lang w:val="en-US" w:eastAsia="en-US"/>
        </w:rPr>
        <w:t>Water for analytical laboratory use — Specification and test methods</w:t>
      </w:r>
      <w:r>
        <w:rPr>
          <w:rFonts w:ascii="Arial" w:eastAsiaTheme="minorHAnsi" w:hAnsi="Arial" w:cs="Arial"/>
          <w:i/>
          <w:iCs/>
          <w:lang w:val="en-US" w:eastAsia="en-US"/>
        </w:rPr>
        <w:t xml:space="preserve"> </w:t>
      </w:r>
      <w:r w:rsidRPr="00942CB2">
        <w:rPr>
          <w:rFonts w:ascii="Arial" w:eastAsiaTheme="minorHAnsi" w:hAnsi="Arial" w:cs="Arial"/>
          <w:lang w:val="en-US" w:eastAsia="en-US"/>
        </w:rPr>
        <w:t>(</w:t>
      </w:r>
      <w:r w:rsidR="00FB7E98" w:rsidRPr="00942CB2">
        <w:rPr>
          <w:rFonts w:ascii="Arial" w:eastAsiaTheme="minorHAnsi" w:hAnsi="Arial" w:cs="Arial"/>
          <w:lang w:eastAsia="en-US"/>
        </w:rPr>
        <w:t>Вода</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для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аналитического</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лабораторного</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использования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Спецификация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методы</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испытаний</w:t>
      </w:r>
      <w:r w:rsidRPr="00942CB2">
        <w:rPr>
          <w:rFonts w:ascii="Arial" w:eastAsiaTheme="minorHAnsi" w:hAnsi="Arial" w:cs="Arial"/>
          <w:lang w:val="en-US" w:eastAsia="en-US"/>
        </w:rPr>
        <w:t>)</w:t>
      </w:r>
    </w:p>
    <w:p w:rsidR="00FB7E98" w:rsidRPr="006F1BFA" w:rsidRDefault="00942CB2" w:rsidP="007A6C4D">
      <w:pPr>
        <w:suppressAutoHyphens w:val="0"/>
        <w:ind w:firstLine="709"/>
        <w:jc w:val="both"/>
        <w:rPr>
          <w:rFonts w:ascii="Arial" w:eastAsiaTheme="minorHAnsi" w:hAnsi="Arial" w:cs="Arial"/>
          <w:lang w:val="en-US" w:eastAsia="en-US"/>
        </w:rPr>
      </w:pPr>
      <w:r w:rsidRPr="00942CB2">
        <w:rPr>
          <w:rFonts w:ascii="Arial" w:eastAsiaTheme="minorHAnsi" w:hAnsi="Arial" w:cs="Arial"/>
          <w:lang w:val="en-US" w:eastAsia="en-US"/>
        </w:rPr>
        <w:t xml:space="preserve">ISO 10993-4, </w:t>
      </w:r>
      <w:r w:rsidRPr="00942CB2">
        <w:rPr>
          <w:rFonts w:ascii="Arial" w:eastAsiaTheme="minorHAnsi" w:hAnsi="Arial" w:cs="Arial"/>
          <w:i/>
          <w:iCs/>
          <w:lang w:val="en-US" w:eastAsia="en-US"/>
        </w:rPr>
        <w:t>Biological evaluation of medical devices — Part 4: Selection of tests for interactions with blood</w:t>
      </w:r>
      <w:r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Биологическая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оценка</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изделий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Часть</w:t>
      </w:r>
      <w:r w:rsidR="00FB7E98" w:rsidRPr="006F1BFA">
        <w:rPr>
          <w:rFonts w:ascii="Arial" w:eastAsiaTheme="minorHAnsi" w:hAnsi="Arial" w:cs="Arial"/>
          <w:lang w:val="en-US" w:eastAsia="en-US"/>
        </w:rPr>
        <w:t xml:space="preserve"> 4. </w:t>
      </w:r>
      <w:r w:rsidR="00FB7E98" w:rsidRPr="00942CB2">
        <w:rPr>
          <w:rFonts w:ascii="Arial" w:eastAsiaTheme="minorHAnsi" w:hAnsi="Arial" w:cs="Arial"/>
          <w:lang w:eastAsia="en-US"/>
        </w:rPr>
        <w:t>Выбор</w:t>
      </w:r>
      <w:r w:rsidR="00FB7E98" w:rsidRPr="006F1BFA">
        <w:rPr>
          <w:rFonts w:ascii="Arial" w:eastAsiaTheme="minorHAnsi" w:hAnsi="Arial" w:cs="Arial"/>
          <w:lang w:val="en-US" w:eastAsia="en-US"/>
        </w:rPr>
        <w:t xml:space="preserve"> </w:t>
      </w:r>
      <w:r w:rsidR="00FB7E98" w:rsidRPr="00942CB2">
        <w:rPr>
          <w:rFonts w:ascii="Arial" w:eastAsiaTheme="minorHAnsi" w:hAnsi="Arial" w:cs="Arial"/>
          <w:lang w:eastAsia="en-US"/>
        </w:rPr>
        <w:t>испытаний</w:t>
      </w:r>
      <w:r w:rsidR="00FB7E98" w:rsidRPr="006F1BFA">
        <w:rPr>
          <w:rFonts w:ascii="Arial" w:eastAsiaTheme="minorHAnsi" w:hAnsi="Arial" w:cs="Arial"/>
          <w:lang w:val="en-US" w:eastAsia="en-US"/>
        </w:rPr>
        <w:t xml:space="preserve"> </w:t>
      </w:r>
      <w:r w:rsidR="00FB7E98" w:rsidRPr="00942CB2">
        <w:rPr>
          <w:rFonts w:ascii="Arial" w:eastAsiaTheme="minorHAnsi" w:hAnsi="Arial" w:cs="Arial"/>
          <w:lang w:eastAsia="en-US"/>
        </w:rPr>
        <w:t>на</w:t>
      </w:r>
      <w:r w:rsidR="00FB7E98" w:rsidRPr="006F1BFA">
        <w:rPr>
          <w:rFonts w:ascii="Arial" w:eastAsiaTheme="minorHAnsi" w:hAnsi="Arial" w:cs="Arial"/>
          <w:lang w:val="en-US" w:eastAsia="en-US"/>
        </w:rPr>
        <w:t xml:space="preserve"> </w:t>
      </w:r>
      <w:r w:rsidR="00FB7E98" w:rsidRPr="00942CB2">
        <w:rPr>
          <w:rFonts w:ascii="Arial" w:eastAsiaTheme="minorHAnsi" w:hAnsi="Arial" w:cs="Arial"/>
          <w:lang w:eastAsia="en-US"/>
        </w:rPr>
        <w:t>взаимодействие</w:t>
      </w:r>
      <w:r w:rsidR="00FB7E98" w:rsidRPr="006F1BFA">
        <w:rPr>
          <w:rFonts w:ascii="Arial" w:eastAsiaTheme="minorHAnsi" w:hAnsi="Arial" w:cs="Arial"/>
          <w:lang w:val="en-US" w:eastAsia="en-US"/>
        </w:rPr>
        <w:t xml:space="preserve"> </w:t>
      </w:r>
      <w:r w:rsidR="00FB7E98" w:rsidRPr="00942CB2">
        <w:rPr>
          <w:rFonts w:ascii="Arial" w:eastAsiaTheme="minorHAnsi" w:hAnsi="Arial" w:cs="Arial"/>
          <w:lang w:eastAsia="en-US"/>
        </w:rPr>
        <w:t>с</w:t>
      </w:r>
      <w:r w:rsidR="00FB7E98" w:rsidRPr="006F1BFA">
        <w:rPr>
          <w:rFonts w:ascii="Arial" w:eastAsiaTheme="minorHAnsi" w:hAnsi="Arial" w:cs="Arial"/>
          <w:lang w:val="en-US" w:eastAsia="en-US"/>
        </w:rPr>
        <w:t xml:space="preserve"> </w:t>
      </w:r>
      <w:r w:rsidR="00FB7E98" w:rsidRPr="00942CB2">
        <w:rPr>
          <w:rFonts w:ascii="Arial" w:eastAsiaTheme="minorHAnsi" w:hAnsi="Arial" w:cs="Arial"/>
          <w:lang w:eastAsia="en-US"/>
        </w:rPr>
        <w:t>кровью</w:t>
      </w:r>
      <w:r w:rsidRPr="006F1BFA">
        <w:rPr>
          <w:rFonts w:ascii="Arial" w:eastAsiaTheme="minorHAnsi" w:hAnsi="Arial" w:cs="Arial"/>
          <w:lang w:val="en-US" w:eastAsia="en-US"/>
        </w:rPr>
        <w:t>)</w:t>
      </w:r>
    </w:p>
    <w:p w:rsidR="00FB7E98" w:rsidRPr="009F2A78" w:rsidRDefault="00942CB2" w:rsidP="007A6C4D">
      <w:pPr>
        <w:suppressAutoHyphens w:val="0"/>
        <w:ind w:firstLine="709"/>
        <w:jc w:val="both"/>
        <w:rPr>
          <w:rFonts w:ascii="Arial" w:eastAsiaTheme="minorHAnsi" w:hAnsi="Arial" w:cs="Arial"/>
          <w:lang w:val="en-US" w:eastAsia="en-US"/>
        </w:rPr>
      </w:pPr>
      <w:r w:rsidRPr="00942CB2">
        <w:rPr>
          <w:rFonts w:ascii="Arial" w:eastAsiaTheme="minorHAnsi" w:hAnsi="Arial" w:cs="Arial"/>
          <w:lang w:val="en-US" w:eastAsia="en-US"/>
        </w:rPr>
        <w:t xml:space="preserve">ISO 10993-5, </w:t>
      </w:r>
      <w:r w:rsidRPr="00942CB2">
        <w:rPr>
          <w:rFonts w:ascii="Arial" w:eastAsiaTheme="minorHAnsi" w:hAnsi="Arial" w:cs="Arial"/>
          <w:i/>
          <w:iCs/>
          <w:lang w:val="en-US" w:eastAsia="en-US"/>
        </w:rPr>
        <w:t>Biological evaluation of medical devices — Part 5: Tests for in vitro cytotoxicity</w:t>
      </w:r>
      <w:r>
        <w:rPr>
          <w:rFonts w:ascii="Arial" w:eastAsiaTheme="minorHAnsi" w:hAnsi="Arial" w:cs="Arial"/>
          <w:i/>
          <w:iCs/>
          <w:lang w:val="en-US" w:eastAsia="en-US"/>
        </w:rPr>
        <w:t xml:space="preserve"> </w:t>
      </w:r>
      <w:r w:rsidRPr="00942CB2">
        <w:rPr>
          <w:rFonts w:ascii="Arial" w:eastAsiaTheme="minorHAnsi" w:hAnsi="Arial" w:cs="Arial"/>
          <w:iCs/>
          <w:lang w:val="en-US" w:eastAsia="en-US"/>
        </w:rPr>
        <w:t>(</w:t>
      </w:r>
      <w:r w:rsidR="00FB7E98" w:rsidRPr="00942CB2">
        <w:rPr>
          <w:rFonts w:ascii="Arial" w:eastAsiaTheme="minorHAnsi" w:hAnsi="Arial" w:cs="Arial"/>
          <w:lang w:eastAsia="en-US"/>
        </w:rPr>
        <w:t>Биологическая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оценка</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изделий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Часть</w:t>
      </w:r>
      <w:r w:rsidR="00FB7E98" w:rsidRPr="009F2A78">
        <w:rPr>
          <w:rFonts w:ascii="Arial" w:eastAsiaTheme="minorHAnsi" w:hAnsi="Arial" w:cs="Arial"/>
          <w:lang w:val="en-US" w:eastAsia="en-US"/>
        </w:rPr>
        <w:t xml:space="preserve"> 5. </w:t>
      </w:r>
      <w:r w:rsidR="00FB7E98" w:rsidRPr="00942CB2">
        <w:rPr>
          <w:rFonts w:ascii="Arial" w:eastAsiaTheme="minorHAnsi" w:hAnsi="Arial" w:cs="Arial"/>
          <w:lang w:eastAsia="en-US"/>
        </w:rPr>
        <w:t>Испытания</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на</w:t>
      </w:r>
      <w:r w:rsidR="00FB7E98" w:rsidRPr="009F2A78">
        <w:rPr>
          <w:rFonts w:ascii="Arial" w:eastAsiaTheme="minorHAnsi" w:hAnsi="Arial" w:cs="Arial"/>
          <w:lang w:val="en-US" w:eastAsia="en-US"/>
        </w:rPr>
        <w:t xml:space="preserve"> </w:t>
      </w:r>
      <w:proofErr w:type="spellStart"/>
      <w:r w:rsidR="00FB7E98" w:rsidRPr="00942CB2">
        <w:rPr>
          <w:rFonts w:ascii="Arial" w:eastAsiaTheme="minorHAnsi" w:hAnsi="Arial" w:cs="Arial"/>
          <w:lang w:eastAsia="en-US"/>
        </w:rPr>
        <w:t>цитотоксичность</w:t>
      </w:r>
      <w:proofErr w:type="spellEnd"/>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в</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лабораторных</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условиях</w:t>
      </w:r>
      <w:r w:rsidRPr="009F2A78">
        <w:rPr>
          <w:rFonts w:ascii="Arial" w:eastAsiaTheme="minorHAnsi" w:hAnsi="Arial" w:cs="Arial"/>
          <w:lang w:val="en-US" w:eastAsia="en-US"/>
        </w:rPr>
        <w:t>)</w:t>
      </w:r>
    </w:p>
    <w:p w:rsidR="00FB7E98" w:rsidRPr="009F2A78" w:rsidRDefault="00942CB2" w:rsidP="007A6C4D">
      <w:pPr>
        <w:suppressAutoHyphens w:val="0"/>
        <w:ind w:firstLine="709"/>
        <w:jc w:val="both"/>
        <w:rPr>
          <w:rFonts w:ascii="Arial" w:eastAsiaTheme="minorHAnsi" w:hAnsi="Arial" w:cs="Arial"/>
          <w:lang w:val="en-US" w:eastAsia="en-US"/>
        </w:rPr>
      </w:pPr>
      <w:r w:rsidRPr="00942CB2">
        <w:rPr>
          <w:rFonts w:ascii="Arial" w:eastAsiaTheme="minorHAnsi" w:hAnsi="Arial" w:cs="Arial"/>
          <w:lang w:val="en-US" w:eastAsia="en-US"/>
        </w:rPr>
        <w:lastRenderedPageBreak/>
        <w:t xml:space="preserve">ISO 10993-10, </w:t>
      </w:r>
      <w:r w:rsidRPr="00942CB2">
        <w:rPr>
          <w:rFonts w:ascii="Arial" w:eastAsiaTheme="minorHAnsi" w:hAnsi="Arial" w:cs="Arial"/>
          <w:i/>
          <w:iCs/>
          <w:lang w:val="en-US" w:eastAsia="en-US"/>
        </w:rPr>
        <w:t>Biological evaluation of medical devices — Part 10: Tests for irritation and skin sensitization</w:t>
      </w:r>
      <w:r>
        <w:rPr>
          <w:rFonts w:ascii="Arial" w:eastAsiaTheme="minorHAnsi" w:hAnsi="Arial" w:cs="Arial"/>
          <w:i/>
          <w:iCs/>
          <w:lang w:val="en-US" w:eastAsia="en-US"/>
        </w:rPr>
        <w:t xml:space="preserve"> </w:t>
      </w:r>
      <w:r w:rsidRPr="00942CB2">
        <w:rPr>
          <w:rFonts w:ascii="Arial" w:eastAsiaTheme="minorHAnsi" w:hAnsi="Arial" w:cs="Arial"/>
          <w:iCs/>
          <w:lang w:val="en-US" w:eastAsia="en-US"/>
        </w:rPr>
        <w:t>(</w:t>
      </w:r>
      <w:r w:rsidR="00FB7E98" w:rsidRPr="00942CB2">
        <w:rPr>
          <w:rFonts w:ascii="Arial" w:eastAsiaTheme="minorHAnsi" w:hAnsi="Arial" w:cs="Arial"/>
          <w:lang w:eastAsia="en-US"/>
        </w:rPr>
        <w:t>Биологическая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оценка</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изделий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Часть</w:t>
      </w:r>
      <w:r w:rsidR="00FB7E98" w:rsidRPr="009F2A78">
        <w:rPr>
          <w:rFonts w:ascii="Arial" w:eastAsiaTheme="minorHAnsi" w:hAnsi="Arial" w:cs="Arial"/>
          <w:lang w:val="en-US" w:eastAsia="en-US"/>
        </w:rPr>
        <w:t xml:space="preserve"> 10. </w:t>
      </w:r>
      <w:r w:rsidR="00FB7E98" w:rsidRPr="00942CB2">
        <w:rPr>
          <w:rFonts w:ascii="Arial" w:eastAsiaTheme="minorHAnsi" w:hAnsi="Arial" w:cs="Arial"/>
          <w:lang w:eastAsia="en-US"/>
        </w:rPr>
        <w:t>Испытания</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на</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раздражение</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и</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сенсибилизацию</w:t>
      </w:r>
      <w:r w:rsidR="00FB7E98" w:rsidRPr="009F2A78">
        <w:rPr>
          <w:rFonts w:ascii="Arial" w:eastAsiaTheme="minorHAnsi" w:hAnsi="Arial" w:cs="Arial"/>
          <w:lang w:val="en-US" w:eastAsia="en-US"/>
        </w:rPr>
        <w:t xml:space="preserve"> </w:t>
      </w:r>
      <w:r w:rsidR="00FB7E98" w:rsidRPr="00942CB2">
        <w:rPr>
          <w:rFonts w:ascii="Arial" w:eastAsiaTheme="minorHAnsi" w:hAnsi="Arial" w:cs="Arial"/>
          <w:lang w:eastAsia="en-US"/>
        </w:rPr>
        <w:t>кожи</w:t>
      </w:r>
      <w:r w:rsidRPr="009F2A78">
        <w:rPr>
          <w:rFonts w:ascii="Arial" w:eastAsiaTheme="minorHAnsi" w:hAnsi="Arial" w:cs="Arial"/>
          <w:lang w:val="en-US" w:eastAsia="en-US"/>
        </w:rPr>
        <w:t>)</w:t>
      </w:r>
    </w:p>
    <w:p w:rsidR="00FB7E98" w:rsidRPr="009F2A78" w:rsidRDefault="00942CB2" w:rsidP="007A6C4D">
      <w:pPr>
        <w:suppressAutoHyphens w:val="0"/>
        <w:ind w:firstLine="709"/>
        <w:jc w:val="both"/>
        <w:rPr>
          <w:rFonts w:ascii="Arial" w:eastAsiaTheme="minorHAnsi" w:hAnsi="Arial" w:cs="Arial"/>
          <w:lang w:eastAsia="en-US"/>
        </w:rPr>
      </w:pPr>
      <w:r w:rsidRPr="00942CB2">
        <w:rPr>
          <w:rFonts w:ascii="Arial" w:eastAsiaTheme="minorHAnsi" w:hAnsi="Arial" w:cs="Arial"/>
          <w:lang w:val="en-US" w:eastAsia="en-US"/>
        </w:rPr>
        <w:t xml:space="preserve">ISO 10993-11, </w:t>
      </w:r>
      <w:r w:rsidRPr="00942CB2">
        <w:rPr>
          <w:rFonts w:ascii="Arial" w:eastAsiaTheme="minorHAnsi" w:hAnsi="Arial" w:cs="Arial"/>
          <w:i/>
          <w:iCs/>
          <w:lang w:val="en-US" w:eastAsia="en-US"/>
        </w:rPr>
        <w:t>Biological evaluation of medical devices — Part 11: Tests for systemic toxicity</w:t>
      </w:r>
      <w:r>
        <w:rPr>
          <w:rFonts w:ascii="Arial" w:eastAsiaTheme="minorHAnsi" w:hAnsi="Arial" w:cs="Arial"/>
          <w:i/>
          <w:iCs/>
          <w:lang w:val="en-US" w:eastAsia="en-US"/>
        </w:rPr>
        <w:t xml:space="preserve"> </w:t>
      </w:r>
      <w:r w:rsidRPr="00942CB2">
        <w:rPr>
          <w:rFonts w:ascii="Arial" w:eastAsiaTheme="minorHAnsi" w:hAnsi="Arial" w:cs="Arial"/>
          <w:iCs/>
          <w:lang w:val="en-US" w:eastAsia="en-US"/>
        </w:rPr>
        <w:t>(</w:t>
      </w:r>
      <w:r w:rsidR="00FB7E98" w:rsidRPr="00942CB2">
        <w:rPr>
          <w:rFonts w:ascii="Arial" w:eastAsiaTheme="minorHAnsi" w:hAnsi="Arial" w:cs="Arial"/>
          <w:lang w:eastAsia="en-US"/>
        </w:rPr>
        <w:t>Биологическая</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оценка</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медицинских</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изделий</w:t>
      </w:r>
      <w:r w:rsidR="00FB7E98" w:rsidRPr="00942CB2">
        <w:rPr>
          <w:rFonts w:ascii="Arial" w:eastAsiaTheme="minorHAnsi" w:hAnsi="Arial" w:cs="Arial"/>
          <w:lang w:val="en-US" w:eastAsia="en-US"/>
        </w:rPr>
        <w:t xml:space="preserve">. </w:t>
      </w:r>
      <w:r w:rsidR="00FB7E98" w:rsidRPr="00942CB2">
        <w:rPr>
          <w:rFonts w:ascii="Arial" w:eastAsiaTheme="minorHAnsi" w:hAnsi="Arial" w:cs="Arial"/>
          <w:lang w:eastAsia="en-US"/>
        </w:rPr>
        <w:t>Часть 11. Испытания на системную токсичность</w:t>
      </w:r>
      <w:r w:rsidRPr="009F2A78">
        <w:rPr>
          <w:rFonts w:ascii="Arial" w:eastAsiaTheme="minorHAnsi" w:hAnsi="Arial" w:cs="Arial"/>
          <w:lang w:eastAsia="en-US"/>
        </w:rPr>
        <w:t>)</w:t>
      </w:r>
    </w:p>
    <w:p w:rsidR="00C66504" w:rsidRPr="007419BC" w:rsidRDefault="00FB7E98" w:rsidP="00C04E3F">
      <w:pPr>
        <w:pStyle w:val="1"/>
        <w:spacing w:before="240" w:after="240"/>
      </w:pPr>
      <w:bookmarkStart w:id="8" w:name="_Toc40280801"/>
      <w:r w:rsidRPr="00C04E3F">
        <w:rPr>
          <w:rFonts w:ascii="Arial" w:hAnsi="Arial" w:cs="Arial"/>
          <w:color w:val="auto"/>
        </w:rPr>
        <w:t>3 Термины, определения, обозначения и сокращения</w:t>
      </w:r>
      <w:bookmarkEnd w:id="8"/>
    </w:p>
    <w:p w:rsidR="00C66504" w:rsidRPr="00F51A94" w:rsidRDefault="00FB7E98" w:rsidP="00942CB2">
      <w:pPr>
        <w:keepNext/>
        <w:keepLines/>
        <w:widowControl w:val="0"/>
        <w:ind w:firstLine="709"/>
        <w:jc w:val="both"/>
      </w:pPr>
      <w:r w:rsidRPr="00F51A94">
        <w:rPr>
          <w:rFonts w:ascii="Arial" w:hAnsi="Arial" w:cs="Arial"/>
        </w:rPr>
        <w:t>В настоящем стандарте применены термины с</w:t>
      </w:r>
      <w:r w:rsidR="00234392" w:rsidRPr="00F51A94">
        <w:rPr>
          <w:rFonts w:ascii="Arial" w:hAnsi="Arial" w:cs="Arial"/>
        </w:rPr>
        <w:t xml:space="preserve"> соответствующими определениями</w:t>
      </w:r>
      <w:r w:rsidRPr="00F51A94">
        <w:rPr>
          <w:rFonts w:ascii="Arial" w:hAnsi="Arial" w:cs="Arial"/>
        </w:rPr>
        <w:t>.</w:t>
      </w:r>
    </w:p>
    <w:p w:rsidR="00C66504" w:rsidRPr="00F51A94" w:rsidRDefault="00FB7E98" w:rsidP="00FB7E98">
      <w:pPr>
        <w:widowControl w:val="0"/>
        <w:shd w:val="clear" w:color="auto" w:fill="FFFFFF"/>
        <w:jc w:val="both"/>
        <w:rPr>
          <w:rFonts w:ascii="Arial" w:hAnsi="Arial" w:cs="Arial"/>
        </w:rPr>
      </w:pPr>
      <w:r w:rsidRPr="00F51A94">
        <w:rPr>
          <w:rFonts w:ascii="Arial" w:hAnsi="Arial" w:cs="Arial"/>
        </w:rPr>
        <w:t>Терминологические базы данных ИСО и МЭК доступны по следующим интернет-адресам:</w:t>
      </w:r>
    </w:p>
    <w:p w:rsidR="00C66504" w:rsidRPr="00F51A94" w:rsidRDefault="00FB7E98" w:rsidP="00FB7E98">
      <w:pPr>
        <w:pStyle w:val="-11"/>
        <w:widowControl w:val="0"/>
        <w:shd w:val="clear" w:color="auto" w:fill="FFFFFF"/>
        <w:tabs>
          <w:tab w:val="left" w:pos="993"/>
        </w:tabs>
        <w:spacing w:after="0" w:line="240" w:lineRule="auto"/>
        <w:ind w:left="0"/>
        <w:jc w:val="both"/>
      </w:pPr>
      <w:r w:rsidRPr="00F51A94">
        <w:rPr>
          <w:rFonts w:ascii="Arial" w:hAnsi="Arial" w:cs="Arial"/>
          <w:sz w:val="24"/>
          <w:szCs w:val="24"/>
        </w:rPr>
        <w:t xml:space="preserve">- электронная платформа ИСО с функцией онлайн-просмотра терминов по адресу: </w:t>
      </w:r>
      <w:hyperlink r:id="rId15">
        <w:r w:rsidRPr="00F51A94">
          <w:rPr>
            <w:rStyle w:val="-"/>
            <w:rFonts w:ascii="Arial" w:hAnsi="Arial" w:cs="Arial"/>
            <w:color w:val="auto"/>
            <w:sz w:val="24"/>
            <w:szCs w:val="24"/>
          </w:rPr>
          <w:t>http://www.iso.org/obp</w:t>
        </w:r>
      </w:hyperlink>
      <w:hyperlink>
        <w:r w:rsidRPr="00F51A94">
          <w:rPr>
            <w:rFonts w:ascii="Arial" w:hAnsi="Arial" w:cs="Arial"/>
            <w:sz w:val="24"/>
            <w:szCs w:val="24"/>
          </w:rPr>
          <w:t>;</w:t>
        </w:r>
      </w:hyperlink>
    </w:p>
    <w:p w:rsidR="00C66504" w:rsidRPr="00F51A94" w:rsidRDefault="00FB7E98" w:rsidP="00FB7E98">
      <w:pPr>
        <w:pStyle w:val="-11"/>
        <w:widowControl w:val="0"/>
        <w:shd w:val="clear" w:color="auto" w:fill="FFFFFF"/>
        <w:tabs>
          <w:tab w:val="left" w:pos="993"/>
        </w:tabs>
        <w:spacing w:after="0" w:line="240" w:lineRule="auto"/>
        <w:ind w:left="0"/>
        <w:jc w:val="both"/>
      </w:pPr>
      <w:r w:rsidRPr="00F51A94">
        <w:rPr>
          <w:rFonts w:ascii="Arial" w:hAnsi="Arial" w:cs="Arial"/>
          <w:sz w:val="24"/>
          <w:szCs w:val="24"/>
        </w:rPr>
        <w:t xml:space="preserve">- электронная база МЭК </w:t>
      </w:r>
      <w:proofErr w:type="spellStart"/>
      <w:r w:rsidRPr="00F51A94">
        <w:rPr>
          <w:rFonts w:ascii="Arial" w:hAnsi="Arial" w:cs="Arial"/>
          <w:sz w:val="24"/>
          <w:szCs w:val="24"/>
        </w:rPr>
        <w:t>Electropedia</w:t>
      </w:r>
      <w:proofErr w:type="spellEnd"/>
      <w:r w:rsidRPr="00F51A94">
        <w:rPr>
          <w:rFonts w:ascii="Arial" w:hAnsi="Arial" w:cs="Arial"/>
          <w:sz w:val="24"/>
          <w:szCs w:val="24"/>
        </w:rPr>
        <w:t xml:space="preserve"> по адресу: </w:t>
      </w:r>
      <w:hyperlink r:id="rId16">
        <w:r w:rsidRPr="00F51A94">
          <w:rPr>
            <w:rStyle w:val="-"/>
            <w:rFonts w:ascii="Arial" w:hAnsi="Arial" w:cs="Arial"/>
            <w:color w:val="auto"/>
            <w:sz w:val="24"/>
            <w:szCs w:val="24"/>
          </w:rPr>
          <w:t>http://www.electropedia.org/</w:t>
        </w:r>
      </w:hyperlink>
      <w:r w:rsidRPr="00F51A94">
        <w:rPr>
          <w:rFonts w:ascii="Arial" w:hAnsi="Arial" w:cs="Arial"/>
          <w:sz w:val="24"/>
          <w:szCs w:val="24"/>
        </w:rPr>
        <w:t>.</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 xml:space="preserve">3.1 пластиковый контейнер </w:t>
      </w:r>
      <w:r w:rsidRPr="00F51A94">
        <w:rPr>
          <w:rFonts w:ascii="Arial" w:hAnsi="Arial" w:cs="Arial"/>
          <w:bCs/>
          <w:spacing w:val="6"/>
        </w:rPr>
        <w:t>(</w:t>
      </w:r>
      <w:r w:rsidRPr="00F51A94">
        <w:rPr>
          <w:rFonts w:ascii="Arial" w:hAnsi="Arial" w:cs="Arial"/>
          <w:bCs/>
          <w:spacing w:val="6"/>
          <w:lang w:val="en-US"/>
        </w:rPr>
        <w:t>plastics</w:t>
      </w:r>
      <w:r w:rsidRPr="00F51A94">
        <w:rPr>
          <w:rFonts w:ascii="Arial" w:hAnsi="Arial" w:cs="Arial"/>
          <w:bCs/>
          <w:spacing w:val="6"/>
        </w:rPr>
        <w:t xml:space="preserve"> </w:t>
      </w:r>
      <w:r w:rsidRPr="00F51A94">
        <w:rPr>
          <w:rFonts w:ascii="Arial" w:hAnsi="Arial" w:cs="Arial"/>
          <w:bCs/>
          <w:spacing w:val="6"/>
          <w:lang w:val="en-US"/>
        </w:rPr>
        <w:t>container</w:t>
      </w:r>
      <w:r w:rsidRPr="00F51A94">
        <w:rPr>
          <w:rFonts w:ascii="Arial" w:hAnsi="Arial" w:cs="Arial"/>
          <w:bCs/>
          <w:spacing w:val="6"/>
        </w:rPr>
        <w:t>)</w:t>
      </w:r>
      <w:r w:rsidR="00B20644" w:rsidRPr="00F51A94">
        <w:rPr>
          <w:rFonts w:ascii="Arial" w:hAnsi="Arial" w:cs="Arial"/>
          <w:bCs/>
          <w:spacing w:val="6"/>
        </w:rPr>
        <w:t>: М</w:t>
      </w:r>
      <w:r w:rsidRPr="00F51A94">
        <w:rPr>
          <w:rFonts w:ascii="Arial" w:hAnsi="Arial" w:cs="Arial"/>
          <w:spacing w:val="6"/>
        </w:rPr>
        <w:t>ешок из пластикового материала, в комплекте с коллекторной трубкой и иглой, портом (портами) и, где это применимо, антикоагулянтом, консервирующими растворами, переносной трубкой (трубками), а также соответствующим контейнером (контейнерами)</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3.2 срок годности</w:t>
      </w:r>
      <w:r w:rsidR="00B20644" w:rsidRPr="00F51A94">
        <w:rPr>
          <w:rFonts w:ascii="Arial" w:hAnsi="Arial" w:cs="Arial"/>
          <w:b/>
          <w:bCs/>
          <w:spacing w:val="6"/>
        </w:rPr>
        <w:t xml:space="preserve"> </w:t>
      </w:r>
      <w:r w:rsidR="00B20644" w:rsidRPr="00F51A94">
        <w:rPr>
          <w:rFonts w:ascii="Arial" w:hAnsi="Arial" w:cs="Arial"/>
          <w:bCs/>
          <w:spacing w:val="6"/>
        </w:rPr>
        <w:t>(</w:t>
      </w:r>
      <w:r w:rsidRPr="00F51A94">
        <w:rPr>
          <w:rFonts w:ascii="Arial" w:hAnsi="Arial" w:cs="Arial"/>
          <w:bCs/>
          <w:spacing w:val="6"/>
          <w:lang w:val="en-US"/>
        </w:rPr>
        <w:t>shelf</w:t>
      </w:r>
      <w:r w:rsidRPr="00F51A94">
        <w:rPr>
          <w:rFonts w:ascii="Arial" w:hAnsi="Arial" w:cs="Arial"/>
          <w:bCs/>
          <w:spacing w:val="6"/>
        </w:rPr>
        <w:t xml:space="preserve"> </w:t>
      </w:r>
      <w:r w:rsidRPr="00F51A94">
        <w:rPr>
          <w:rFonts w:ascii="Arial" w:hAnsi="Arial" w:cs="Arial"/>
          <w:bCs/>
          <w:spacing w:val="6"/>
          <w:lang w:val="en-US"/>
        </w:rPr>
        <w:t>life</w:t>
      </w:r>
      <w:r w:rsidR="00B20644" w:rsidRPr="00F51A94">
        <w:rPr>
          <w:rFonts w:ascii="Arial" w:hAnsi="Arial" w:cs="Arial"/>
          <w:bCs/>
          <w:spacing w:val="6"/>
        </w:rPr>
        <w:t xml:space="preserve">): </w:t>
      </w:r>
      <w:r w:rsidRPr="00F51A94">
        <w:rPr>
          <w:rFonts w:ascii="Arial" w:hAnsi="Arial" w:cs="Arial"/>
          <w:spacing w:val="6"/>
        </w:rPr>
        <w:t>&lt;</w:t>
      </w:r>
      <w:r w:rsidR="00B20644" w:rsidRPr="00F51A94">
        <w:rPr>
          <w:rFonts w:ascii="Arial" w:hAnsi="Arial" w:cs="Arial"/>
          <w:spacing w:val="6"/>
        </w:rPr>
        <w:t>М</w:t>
      </w:r>
      <w:r w:rsidRPr="00F51A94">
        <w:rPr>
          <w:rFonts w:ascii="Arial" w:hAnsi="Arial" w:cs="Arial"/>
          <w:spacing w:val="6"/>
        </w:rPr>
        <w:t>едицинское устройство&gt; период между датой стерилизации и сроком годности пластикового складного контейнера для хранения крови человека и ее компонентов, после которого пластиковый контейнер не должен использоваться в целях сбора</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3.3</w:t>
      </w:r>
      <w:r w:rsidR="00B20644" w:rsidRPr="00F51A94">
        <w:rPr>
          <w:rFonts w:ascii="Arial" w:hAnsi="Arial" w:cs="Arial"/>
          <w:b/>
          <w:bCs/>
          <w:spacing w:val="6"/>
        </w:rPr>
        <w:t xml:space="preserve"> </w:t>
      </w:r>
      <w:r w:rsidRPr="00F51A94">
        <w:rPr>
          <w:rFonts w:ascii="Arial" w:hAnsi="Arial" w:cs="Arial"/>
          <w:b/>
          <w:bCs/>
          <w:spacing w:val="6"/>
        </w:rPr>
        <w:t>защитное покрытие</w:t>
      </w:r>
      <w:r w:rsidR="00B20644" w:rsidRPr="00F51A94">
        <w:rPr>
          <w:rFonts w:ascii="Arial" w:hAnsi="Arial" w:cs="Arial"/>
          <w:b/>
          <w:bCs/>
          <w:spacing w:val="6"/>
        </w:rPr>
        <w:t xml:space="preserve"> </w:t>
      </w:r>
      <w:r w:rsidR="00B20644" w:rsidRPr="00F51A94">
        <w:rPr>
          <w:rFonts w:ascii="Arial" w:hAnsi="Arial" w:cs="Arial"/>
          <w:bCs/>
          <w:spacing w:val="6"/>
        </w:rPr>
        <w:t>(</w:t>
      </w:r>
      <w:proofErr w:type="spellStart"/>
      <w:r w:rsidRPr="00F51A94">
        <w:rPr>
          <w:rFonts w:ascii="Arial" w:hAnsi="Arial" w:cs="Arial"/>
          <w:bCs/>
          <w:spacing w:val="6"/>
        </w:rPr>
        <w:t>shetting</w:t>
      </w:r>
      <w:proofErr w:type="spellEnd"/>
      <w:r w:rsidR="00B20644" w:rsidRPr="00F51A94">
        <w:rPr>
          <w:rFonts w:ascii="Arial" w:hAnsi="Arial" w:cs="Arial"/>
          <w:bCs/>
          <w:spacing w:val="6"/>
        </w:rPr>
        <w:t>): П</w:t>
      </w:r>
      <w:r w:rsidRPr="00F51A94">
        <w:rPr>
          <w:rFonts w:ascii="Arial" w:hAnsi="Arial" w:cs="Arial"/>
          <w:spacing w:val="6"/>
        </w:rPr>
        <w:t>ластмассовый материал, предназначенный для производства порожних контейнеров</w:t>
      </w:r>
    </w:p>
    <w:p w:rsidR="00234392" w:rsidRPr="00F51A94" w:rsidRDefault="00234392" w:rsidP="000972AB">
      <w:pPr>
        <w:spacing w:before="60" w:after="60"/>
        <w:jc w:val="both"/>
        <w:rPr>
          <w:rFonts w:ascii="Arial" w:hAnsi="Arial" w:cs="Arial"/>
          <w:spacing w:val="6"/>
        </w:rPr>
      </w:pPr>
      <w:r w:rsidRPr="00F51A94">
        <w:rPr>
          <w:rFonts w:ascii="Arial" w:hAnsi="Arial" w:cs="Arial"/>
          <w:spacing w:val="6"/>
        </w:rPr>
        <w:t>[ИСТОЧНИК: ИСО 15747: 2018, 3.12]</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3.4 контейнер для сырья</w:t>
      </w:r>
      <w:r w:rsidR="00B20644" w:rsidRPr="00F51A94">
        <w:rPr>
          <w:rFonts w:ascii="Arial" w:hAnsi="Arial" w:cs="Arial"/>
          <w:b/>
          <w:bCs/>
          <w:spacing w:val="6"/>
        </w:rPr>
        <w:t xml:space="preserve"> </w:t>
      </w:r>
      <w:r w:rsidR="00B20644" w:rsidRPr="00F51A94">
        <w:rPr>
          <w:rFonts w:ascii="Arial" w:hAnsi="Arial" w:cs="Arial"/>
          <w:bCs/>
          <w:spacing w:val="6"/>
        </w:rPr>
        <w:t>(</w:t>
      </w:r>
      <w:proofErr w:type="spellStart"/>
      <w:r w:rsidRPr="00F51A94">
        <w:rPr>
          <w:rFonts w:ascii="Arial" w:hAnsi="Arial" w:cs="Arial"/>
          <w:bCs/>
          <w:spacing w:val="6"/>
        </w:rPr>
        <w:t>raw</w:t>
      </w:r>
      <w:proofErr w:type="spellEnd"/>
      <w:r w:rsidRPr="00F51A94">
        <w:rPr>
          <w:rFonts w:ascii="Arial" w:hAnsi="Arial" w:cs="Arial"/>
          <w:bCs/>
          <w:spacing w:val="6"/>
        </w:rPr>
        <w:t xml:space="preserve"> </w:t>
      </w:r>
      <w:proofErr w:type="spellStart"/>
      <w:r w:rsidRPr="00F51A94">
        <w:rPr>
          <w:rFonts w:ascii="Arial" w:hAnsi="Arial" w:cs="Arial"/>
          <w:bCs/>
          <w:spacing w:val="6"/>
        </w:rPr>
        <w:t>container</w:t>
      </w:r>
      <w:proofErr w:type="spellEnd"/>
      <w:r w:rsidR="00B20644" w:rsidRPr="00F51A94">
        <w:rPr>
          <w:rFonts w:ascii="Arial" w:hAnsi="Arial" w:cs="Arial"/>
          <w:bCs/>
          <w:spacing w:val="6"/>
        </w:rPr>
        <w:t>): П</w:t>
      </w:r>
      <w:r w:rsidRPr="00F51A94">
        <w:rPr>
          <w:rFonts w:ascii="Arial" w:hAnsi="Arial" w:cs="Arial"/>
          <w:spacing w:val="6"/>
        </w:rPr>
        <w:t xml:space="preserve">устой контейнер, который еще не был стерилизован и не имеет идентификации </w:t>
      </w:r>
    </w:p>
    <w:p w:rsidR="00234392" w:rsidRPr="00F51A94" w:rsidRDefault="00234392" w:rsidP="000972AB">
      <w:pPr>
        <w:spacing w:before="60" w:after="60"/>
        <w:jc w:val="both"/>
        <w:rPr>
          <w:rFonts w:ascii="Arial" w:hAnsi="Arial" w:cs="Arial"/>
          <w:spacing w:val="6"/>
        </w:rPr>
      </w:pPr>
      <w:r w:rsidRPr="00F51A94">
        <w:rPr>
          <w:rFonts w:ascii="Arial" w:hAnsi="Arial" w:cs="Arial"/>
          <w:spacing w:val="6"/>
        </w:rPr>
        <w:t>[ИСТОЧНИК: ИСО 15747: 2018, 3.11]</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 xml:space="preserve">3.5 </w:t>
      </w:r>
      <w:r w:rsidR="00B20644" w:rsidRPr="00F51A94">
        <w:rPr>
          <w:rFonts w:ascii="Arial" w:hAnsi="Arial" w:cs="Arial"/>
          <w:b/>
          <w:bCs/>
          <w:spacing w:val="6"/>
        </w:rPr>
        <w:t>п</w:t>
      </w:r>
      <w:r w:rsidRPr="00F51A94">
        <w:rPr>
          <w:rFonts w:ascii="Arial" w:hAnsi="Arial" w:cs="Arial"/>
          <w:b/>
          <w:bCs/>
          <w:spacing w:val="6"/>
        </w:rPr>
        <w:t>орожний контейнер</w:t>
      </w:r>
      <w:r w:rsidR="00B20644" w:rsidRPr="00F51A94">
        <w:rPr>
          <w:rFonts w:ascii="Arial" w:hAnsi="Arial" w:cs="Arial"/>
          <w:b/>
          <w:bCs/>
          <w:spacing w:val="6"/>
        </w:rPr>
        <w:t xml:space="preserve"> </w:t>
      </w:r>
      <w:r w:rsidR="00B20644" w:rsidRPr="00F51A94">
        <w:rPr>
          <w:rFonts w:ascii="Arial" w:hAnsi="Arial" w:cs="Arial"/>
          <w:bCs/>
          <w:spacing w:val="6"/>
        </w:rPr>
        <w:t>(</w:t>
      </w:r>
      <w:proofErr w:type="spellStart"/>
      <w:r w:rsidRPr="00F51A94">
        <w:rPr>
          <w:rFonts w:ascii="Arial" w:hAnsi="Arial" w:cs="Arial"/>
          <w:bCs/>
          <w:spacing w:val="6"/>
        </w:rPr>
        <w:t>empty</w:t>
      </w:r>
      <w:proofErr w:type="spellEnd"/>
      <w:r w:rsidRPr="00F51A94">
        <w:rPr>
          <w:rFonts w:ascii="Arial" w:hAnsi="Arial" w:cs="Arial"/>
          <w:bCs/>
          <w:spacing w:val="6"/>
        </w:rPr>
        <w:t xml:space="preserve"> </w:t>
      </w:r>
      <w:proofErr w:type="spellStart"/>
      <w:r w:rsidRPr="00F51A94">
        <w:rPr>
          <w:rFonts w:ascii="Arial" w:hAnsi="Arial" w:cs="Arial"/>
          <w:bCs/>
          <w:spacing w:val="6"/>
        </w:rPr>
        <w:t>container</w:t>
      </w:r>
      <w:proofErr w:type="spellEnd"/>
      <w:r w:rsidR="00B20644" w:rsidRPr="00F51A94">
        <w:rPr>
          <w:rFonts w:ascii="Arial" w:hAnsi="Arial" w:cs="Arial"/>
          <w:bCs/>
          <w:spacing w:val="6"/>
        </w:rPr>
        <w:t>): К</w:t>
      </w:r>
      <w:r w:rsidRPr="00F51A94">
        <w:rPr>
          <w:rFonts w:ascii="Arial" w:hAnsi="Arial" w:cs="Arial"/>
          <w:spacing w:val="6"/>
        </w:rPr>
        <w:t>онтейнер для сырья с идентификацией, который пригоден для приема и хранения жидкостей, где это применимо, и будет использоваться в целях проведения испытаний</w:t>
      </w:r>
    </w:p>
    <w:p w:rsidR="00234392" w:rsidRPr="00F51A94" w:rsidRDefault="00234392" w:rsidP="000972AB">
      <w:pPr>
        <w:spacing w:before="60" w:after="60"/>
        <w:jc w:val="both"/>
        <w:rPr>
          <w:rFonts w:ascii="Arial" w:hAnsi="Arial" w:cs="Arial"/>
          <w:spacing w:val="6"/>
        </w:rPr>
      </w:pPr>
      <w:r w:rsidRPr="00F51A94">
        <w:rPr>
          <w:rFonts w:ascii="Arial" w:hAnsi="Arial" w:cs="Arial"/>
          <w:spacing w:val="6"/>
        </w:rPr>
        <w:t>[ИСТОЧНИК: ИСО 15747: 2018, 3.3, изменен – фраза «и введение раствора для инъекций» заменена на «жидкостей, где это применимо и будет использоваться для в целях проведения испытаний».]</w:t>
      </w:r>
    </w:p>
    <w:p w:rsidR="00234392" w:rsidRPr="00F51A94" w:rsidRDefault="00234392" w:rsidP="00942CB2">
      <w:pPr>
        <w:spacing w:before="120"/>
        <w:jc w:val="both"/>
        <w:rPr>
          <w:rFonts w:ascii="Arial" w:hAnsi="Arial" w:cs="Arial"/>
          <w:spacing w:val="6"/>
        </w:rPr>
      </w:pPr>
      <w:r w:rsidRPr="00F51A94">
        <w:rPr>
          <w:rFonts w:ascii="Arial" w:hAnsi="Arial" w:cs="Arial"/>
          <w:b/>
          <w:bCs/>
          <w:spacing w:val="6"/>
        </w:rPr>
        <w:t xml:space="preserve">3.6 манометр давления </w:t>
      </w:r>
      <w:r w:rsidR="00B20644" w:rsidRPr="00F51A94">
        <w:rPr>
          <w:rFonts w:ascii="Arial" w:hAnsi="Arial" w:cs="Arial"/>
          <w:bCs/>
          <w:spacing w:val="6"/>
        </w:rPr>
        <w:t>(</w:t>
      </w:r>
      <w:proofErr w:type="spellStart"/>
      <w:r w:rsidRPr="00F51A94">
        <w:rPr>
          <w:rFonts w:ascii="Arial" w:hAnsi="Arial" w:cs="Arial"/>
          <w:bCs/>
          <w:spacing w:val="6"/>
        </w:rPr>
        <w:t>gauge</w:t>
      </w:r>
      <w:proofErr w:type="spellEnd"/>
      <w:r w:rsidRPr="00F51A94">
        <w:rPr>
          <w:rFonts w:ascii="Arial" w:hAnsi="Arial" w:cs="Arial"/>
          <w:bCs/>
          <w:spacing w:val="6"/>
        </w:rPr>
        <w:t xml:space="preserve"> </w:t>
      </w:r>
      <w:proofErr w:type="spellStart"/>
      <w:r w:rsidRPr="00F51A94">
        <w:rPr>
          <w:rFonts w:ascii="Arial" w:hAnsi="Arial" w:cs="Arial"/>
          <w:bCs/>
          <w:spacing w:val="6"/>
        </w:rPr>
        <w:t>pressure</w:t>
      </w:r>
      <w:proofErr w:type="spellEnd"/>
      <w:r w:rsidR="00B20644" w:rsidRPr="00F51A94">
        <w:rPr>
          <w:rFonts w:ascii="Arial" w:hAnsi="Arial" w:cs="Arial"/>
          <w:bCs/>
          <w:spacing w:val="6"/>
        </w:rPr>
        <w:t>): Д</w:t>
      </w:r>
      <w:r w:rsidRPr="00F51A94">
        <w:rPr>
          <w:rFonts w:ascii="Arial" w:hAnsi="Arial" w:cs="Arial"/>
          <w:spacing w:val="6"/>
        </w:rPr>
        <w:t>авление, нулевое относительно местного атмосферного давления</w:t>
      </w:r>
    </w:p>
    <w:p w:rsidR="00234392" w:rsidRPr="00F51A94" w:rsidRDefault="00234392" w:rsidP="000972AB">
      <w:pPr>
        <w:spacing w:before="60" w:after="60"/>
        <w:jc w:val="both"/>
        <w:rPr>
          <w:rFonts w:ascii="Arial" w:hAnsi="Arial" w:cs="Arial"/>
          <w:spacing w:val="6"/>
          <w:sz w:val="20"/>
          <w:szCs w:val="20"/>
        </w:rPr>
      </w:pPr>
      <w:r w:rsidRPr="00F51A94">
        <w:rPr>
          <w:rFonts w:ascii="Arial" w:hAnsi="Arial" w:cs="Arial"/>
          <w:spacing w:val="6"/>
          <w:sz w:val="20"/>
          <w:szCs w:val="20"/>
        </w:rPr>
        <w:t>Примечание 1 к записи: Внутреннее манометрическое давление контейнера:</w:t>
      </w:r>
    </w:p>
    <w:p w:rsidR="00234392" w:rsidRPr="00F51A94" w:rsidRDefault="00234392" w:rsidP="000972AB">
      <w:pPr>
        <w:spacing w:before="60" w:after="60"/>
        <w:jc w:val="both"/>
        <w:rPr>
          <w:rFonts w:ascii="Arial" w:hAnsi="Arial" w:cs="Arial"/>
          <w:spacing w:val="6"/>
          <w:sz w:val="20"/>
          <w:szCs w:val="20"/>
        </w:rPr>
      </w:pPr>
      <w:r w:rsidRPr="00F51A94">
        <w:rPr>
          <w:rFonts w:ascii="Arial" w:hAnsi="Arial" w:cs="Arial"/>
          <w:spacing w:val="6"/>
          <w:sz w:val="20"/>
          <w:szCs w:val="20"/>
        </w:rPr>
        <w:t>- положительное, когда давление в баллоне превышает атмосферное давление, и</w:t>
      </w:r>
    </w:p>
    <w:p w:rsidR="00234392" w:rsidRPr="00F51A94" w:rsidRDefault="00234392" w:rsidP="000972AB">
      <w:pPr>
        <w:spacing w:before="60" w:after="60"/>
        <w:jc w:val="both"/>
        <w:rPr>
          <w:rFonts w:ascii="Arial" w:hAnsi="Arial" w:cs="Arial"/>
          <w:spacing w:val="6"/>
          <w:sz w:val="20"/>
          <w:szCs w:val="20"/>
        </w:rPr>
      </w:pPr>
      <w:r w:rsidRPr="00F51A94">
        <w:rPr>
          <w:rFonts w:ascii="Arial" w:hAnsi="Arial" w:cs="Arial"/>
          <w:spacing w:val="6"/>
          <w:sz w:val="20"/>
          <w:szCs w:val="20"/>
        </w:rPr>
        <w:t>- отрицательное, когда контейнер подвергается всасыванию.</w:t>
      </w:r>
    </w:p>
    <w:p w:rsidR="00234392" w:rsidRPr="00F51A94" w:rsidRDefault="00234392" w:rsidP="000972AB">
      <w:pPr>
        <w:spacing w:before="60" w:after="60"/>
        <w:jc w:val="both"/>
        <w:rPr>
          <w:rFonts w:ascii="Arial" w:hAnsi="Arial" w:cs="Arial"/>
          <w:spacing w:val="6"/>
        </w:rPr>
      </w:pPr>
      <w:r w:rsidRPr="00F51A94">
        <w:rPr>
          <w:rFonts w:ascii="Arial" w:hAnsi="Arial" w:cs="Arial"/>
          <w:spacing w:val="6"/>
        </w:rPr>
        <w:t>[ИСТОЧНИК: ИСО 15747: 2018, 3.4]</w:t>
      </w:r>
    </w:p>
    <w:p w:rsidR="00AE39FF" w:rsidRPr="00C04E3F" w:rsidRDefault="00AE39FF" w:rsidP="00C04E3F">
      <w:pPr>
        <w:pStyle w:val="1"/>
        <w:spacing w:before="240" w:after="240"/>
        <w:rPr>
          <w:rFonts w:ascii="Arial" w:hAnsi="Arial" w:cs="Arial"/>
          <w:color w:val="auto"/>
        </w:rPr>
      </w:pPr>
      <w:bookmarkStart w:id="9" w:name="_Toc40280802"/>
      <w:r w:rsidRPr="00C04E3F">
        <w:rPr>
          <w:rFonts w:ascii="Arial" w:hAnsi="Arial" w:cs="Arial"/>
          <w:color w:val="auto"/>
        </w:rPr>
        <w:t>4 Размеры</w:t>
      </w:r>
      <w:bookmarkEnd w:id="9"/>
    </w:p>
    <w:p w:rsidR="00AE39FF" w:rsidRDefault="00AE39FF" w:rsidP="00AE39FF">
      <w:pPr>
        <w:ind w:firstLine="680"/>
        <w:rPr>
          <w:rFonts w:ascii="Arial" w:eastAsiaTheme="minorHAnsi" w:hAnsi="Arial" w:cs="Arial"/>
          <w:lang w:eastAsia="en-US"/>
        </w:rPr>
      </w:pPr>
      <w:r w:rsidRPr="00AE39FF">
        <w:rPr>
          <w:rFonts w:ascii="Arial" w:eastAsiaTheme="minorHAnsi" w:hAnsi="Arial" w:cs="Arial"/>
          <w:lang w:eastAsia="en-US"/>
        </w:rPr>
        <w:t>Рисунок 1 иллюстрирует компоненты пластикового контейнера. Значения размеров, показанных на рисунке 1, являются обязательными и составляют часть требований настоящего документа; размеры, указанные в таблице 1, приведены только для ознакомления.</w:t>
      </w:r>
    </w:p>
    <w:p w:rsidR="00FB7E98" w:rsidRPr="00C04E3F" w:rsidRDefault="00FB7E98" w:rsidP="00C04E3F">
      <w:pPr>
        <w:pStyle w:val="1"/>
        <w:spacing w:before="240" w:after="240"/>
        <w:rPr>
          <w:rFonts w:ascii="Arial" w:hAnsi="Arial" w:cs="Arial"/>
          <w:color w:val="auto"/>
        </w:rPr>
      </w:pPr>
      <w:bookmarkStart w:id="10" w:name="_Toc40280803"/>
      <w:r w:rsidRPr="00C04E3F">
        <w:rPr>
          <w:rFonts w:ascii="Arial" w:hAnsi="Arial" w:cs="Arial"/>
          <w:color w:val="auto"/>
        </w:rPr>
        <w:lastRenderedPageBreak/>
        <w:t>5 Дизайн</w:t>
      </w:r>
      <w:bookmarkEnd w:id="10"/>
    </w:p>
    <w:p w:rsidR="00FB7E98" w:rsidRPr="00BF68B7" w:rsidRDefault="00FB7E98" w:rsidP="00BF68B7">
      <w:pPr>
        <w:pStyle w:val="2"/>
        <w:spacing w:before="120" w:after="120"/>
        <w:rPr>
          <w:rFonts w:ascii="Arial" w:hAnsi="Arial" w:cs="Arial"/>
          <w:b/>
          <w:color w:val="auto"/>
          <w:lang w:eastAsia="en-US"/>
        </w:rPr>
      </w:pPr>
      <w:bookmarkStart w:id="11" w:name="_Toc40280804"/>
      <w:r w:rsidRPr="00BF68B7">
        <w:rPr>
          <w:rFonts w:ascii="Arial" w:hAnsi="Arial" w:cs="Arial"/>
          <w:b/>
          <w:color w:val="auto"/>
          <w:lang w:eastAsia="en-US"/>
        </w:rPr>
        <w:t>5.1 Общая информация</w:t>
      </w:r>
      <w:bookmarkEnd w:id="11"/>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Конструкция и изготовление пластикового контейнера должны обеспечивать безопасный и удобный сбор, хранение, обработку, транспортировку, отделение и введение цельной крови и ее компонентов. Пластиковый контейнер должен обеспечивать сбор крови и приготовление плазменных или </w:t>
      </w:r>
      <w:proofErr w:type="gramStart"/>
      <w:r w:rsidRPr="00F51A94">
        <w:rPr>
          <w:rFonts w:ascii="Arial" w:eastAsiaTheme="minorHAnsi" w:hAnsi="Arial" w:cs="Arial"/>
          <w:lang w:eastAsia="en-US"/>
        </w:rPr>
        <w:t>центрифугированных</w:t>
      </w:r>
      <w:proofErr w:type="gramEnd"/>
      <w:r w:rsidRPr="00F51A94">
        <w:rPr>
          <w:rFonts w:ascii="Arial" w:eastAsiaTheme="minorHAnsi" w:hAnsi="Arial" w:cs="Arial"/>
          <w:lang w:eastAsia="en-US"/>
        </w:rPr>
        <w:t xml:space="preserve"> или </w:t>
      </w:r>
      <w:proofErr w:type="spellStart"/>
      <w:r w:rsidRPr="00F51A94">
        <w:rPr>
          <w:rFonts w:ascii="Arial" w:eastAsiaTheme="minorHAnsi" w:hAnsi="Arial" w:cs="Arial"/>
          <w:lang w:eastAsia="en-US"/>
        </w:rPr>
        <w:t>ресуспензированных</w:t>
      </w:r>
      <w:proofErr w:type="spellEnd"/>
      <w:r w:rsidRPr="00F51A94">
        <w:rPr>
          <w:rFonts w:ascii="Arial" w:eastAsiaTheme="minorHAnsi" w:hAnsi="Arial" w:cs="Arial"/>
          <w:lang w:eastAsia="en-US"/>
        </w:rPr>
        <w:t xml:space="preserve"> клеточных компонентов с минимальной опасностью загрязнения микроорганизмами. Пластмассовый контейнер должен быть функционально совместим с комплектом для переливания, указанным в ИСО 1135-4 или ИСО 1135-5. Его конструкция должна также обеспечить возможность его использования в чашке центрифуги.</w:t>
      </w:r>
    </w:p>
    <w:p w:rsidR="00FB7E98" w:rsidRPr="00F51A94" w:rsidRDefault="00FB7E98" w:rsidP="00FB7E98">
      <w:pPr>
        <w:suppressAutoHyphens w:val="0"/>
        <w:rPr>
          <w:rFonts w:ascii="Arial" w:eastAsiaTheme="minorHAnsi" w:hAnsi="Arial" w:cs="Arial"/>
          <w:lang w:eastAsia="en-US"/>
        </w:rPr>
      </w:pPr>
    </w:p>
    <w:p w:rsidR="00FB7E98" w:rsidRPr="00BF68B7" w:rsidRDefault="00FB7E98" w:rsidP="00BF68B7">
      <w:pPr>
        <w:pStyle w:val="2"/>
        <w:spacing w:before="120" w:after="120"/>
        <w:rPr>
          <w:rFonts w:ascii="Arial" w:hAnsi="Arial" w:cs="Arial"/>
          <w:b/>
          <w:color w:val="auto"/>
          <w:lang w:eastAsia="en-US"/>
        </w:rPr>
      </w:pPr>
      <w:bookmarkStart w:id="12" w:name="_Toc40280805"/>
      <w:r w:rsidRPr="00BF68B7">
        <w:rPr>
          <w:rFonts w:ascii="Arial" w:hAnsi="Arial" w:cs="Arial"/>
          <w:b/>
          <w:color w:val="auto"/>
          <w:lang w:eastAsia="en-US"/>
        </w:rPr>
        <w:t>5.2 Содержание воздуха</w:t>
      </w:r>
      <w:bookmarkEnd w:id="12"/>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5.2.1 Общий объем воздуха, содержащегося в системе пластиковых контейнеров, деленный на количество контейнеров, не должен превышать 15 мл.</w:t>
      </w:r>
    </w:p>
    <w:p w:rsidR="00FB7E98" w:rsidRPr="00F51A94" w:rsidRDefault="00FF1624" w:rsidP="007A6C4D">
      <w:pPr>
        <w:suppressAutoHyphens w:val="0"/>
        <w:spacing w:before="120" w:after="120"/>
        <w:jc w:val="both"/>
        <w:rPr>
          <w:rFonts w:ascii="Arial" w:eastAsiaTheme="minorHAnsi" w:hAnsi="Arial" w:cs="Arial"/>
          <w:sz w:val="20"/>
          <w:szCs w:val="20"/>
          <w:lang w:eastAsia="en-US"/>
        </w:rPr>
      </w:pPr>
      <w:r w:rsidRPr="00F51A94">
        <w:rPr>
          <w:rFonts w:ascii="Arial" w:hAnsi="Arial" w:cs="Arial"/>
          <w:spacing w:val="40"/>
          <w:sz w:val="20"/>
          <w:szCs w:val="20"/>
        </w:rPr>
        <w:t>Примечани</w:t>
      </w:r>
      <w:r w:rsidRPr="00F51A94">
        <w:rPr>
          <w:rFonts w:ascii="Arial" w:hAnsi="Arial" w:cs="Arial"/>
          <w:sz w:val="20"/>
          <w:szCs w:val="20"/>
        </w:rPr>
        <w:t>е –</w:t>
      </w:r>
      <w:r w:rsidRPr="00F51A94">
        <w:rPr>
          <w:rFonts w:ascii="Arial" w:hAnsi="Arial" w:cs="Arial"/>
          <w:sz w:val="18"/>
          <w:szCs w:val="20"/>
        </w:rPr>
        <w:t xml:space="preserve"> </w:t>
      </w:r>
      <w:r w:rsidR="00FB7E98" w:rsidRPr="00F51A94">
        <w:rPr>
          <w:rFonts w:ascii="Arial" w:eastAsiaTheme="minorHAnsi" w:hAnsi="Arial" w:cs="Arial"/>
          <w:sz w:val="20"/>
          <w:szCs w:val="20"/>
          <w:lang w:eastAsia="en-US"/>
        </w:rPr>
        <w:t>Стандартные системы пластиковых контейнеров описаны в ИСО 3826-3.</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5.2.2 При использовании в соответствии с инструкциями изготовителя пластиковый контейнер должен наполняться кровью без попадания воздуха.</w:t>
      </w:r>
    </w:p>
    <w:p w:rsidR="00FB7E98" w:rsidRPr="00F51A94" w:rsidRDefault="00FB7E98" w:rsidP="00FB7E98">
      <w:pPr>
        <w:suppressAutoHyphens w:val="0"/>
        <w:jc w:val="both"/>
        <w:rPr>
          <w:rFonts w:ascii="Arial" w:eastAsiaTheme="minorHAnsi" w:hAnsi="Arial" w:cs="Arial"/>
          <w:lang w:eastAsia="en-US"/>
        </w:rPr>
      </w:pPr>
    </w:p>
    <w:p w:rsidR="00FB7E98" w:rsidRPr="00BF68B7" w:rsidRDefault="00FB7E98" w:rsidP="00BF68B7">
      <w:pPr>
        <w:pStyle w:val="2"/>
        <w:spacing w:before="120" w:after="120"/>
        <w:rPr>
          <w:rFonts w:ascii="Arial" w:hAnsi="Arial" w:cs="Arial"/>
          <w:b/>
          <w:color w:val="auto"/>
          <w:lang w:eastAsia="en-US"/>
        </w:rPr>
      </w:pPr>
      <w:bookmarkStart w:id="13" w:name="_Toc40280806"/>
      <w:r w:rsidRPr="00BF68B7">
        <w:rPr>
          <w:rFonts w:ascii="Arial" w:hAnsi="Arial" w:cs="Arial"/>
          <w:b/>
          <w:color w:val="auto"/>
          <w:lang w:eastAsia="en-US"/>
        </w:rPr>
        <w:t>5.3 Опорожнение под давлением</w:t>
      </w:r>
      <w:bookmarkEnd w:id="13"/>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Пластмассовый контейнер, когда он заполнен объемом воды при температуре (23 ± 5) ° C, равной его номинальной вместимости, и подключен к комплекту для переливания, как указано в ИСО 1135-4 или ИСО 1135-5, вставленном в выходной порт (см. </w:t>
      </w:r>
      <w:r w:rsidRPr="00F51A94">
        <w:rPr>
          <w:rFonts w:ascii="Arial" w:eastAsiaTheme="minorHAnsi" w:hAnsi="Arial" w:cs="Arial"/>
          <w:u w:val="single"/>
          <w:lang w:eastAsia="en-US"/>
        </w:rPr>
        <w:t>5.8</w:t>
      </w:r>
      <w:r w:rsidRPr="00F51A94">
        <w:rPr>
          <w:rFonts w:ascii="Arial" w:eastAsiaTheme="minorHAnsi" w:hAnsi="Arial" w:cs="Arial"/>
          <w:lang w:eastAsia="en-US"/>
        </w:rPr>
        <w:t xml:space="preserve">), должен опустошаться без визуальной утечки (см. </w:t>
      </w:r>
      <w:r w:rsidRPr="00F51A94">
        <w:rPr>
          <w:rFonts w:ascii="Arial" w:eastAsiaTheme="minorHAnsi" w:hAnsi="Arial" w:cs="Arial"/>
          <w:u w:val="single"/>
          <w:lang w:eastAsia="en-US"/>
        </w:rPr>
        <w:t>6.2.7</w:t>
      </w:r>
      <w:r w:rsidRPr="00F51A94">
        <w:rPr>
          <w:rFonts w:ascii="Arial" w:eastAsiaTheme="minorHAnsi" w:hAnsi="Arial" w:cs="Arial"/>
          <w:lang w:eastAsia="en-US"/>
        </w:rPr>
        <w:t>) в течение 2 минут при постепенном сжатии между двумя плитами до манометрического давления 50 кПа.</w:t>
      </w:r>
    </w:p>
    <w:p w:rsidR="00FB7E98" w:rsidRPr="00F51A94" w:rsidRDefault="00FB7E98" w:rsidP="00FB7E98">
      <w:pPr>
        <w:suppressAutoHyphens w:val="0"/>
        <w:jc w:val="both"/>
        <w:rPr>
          <w:rFonts w:ascii="Arial" w:eastAsiaTheme="minorHAnsi" w:hAnsi="Arial" w:cs="Arial"/>
          <w:lang w:eastAsia="en-US"/>
        </w:rPr>
      </w:pPr>
    </w:p>
    <w:p w:rsidR="00FB7E98" w:rsidRPr="00BF68B7" w:rsidRDefault="00FB7E98" w:rsidP="00BF68B7">
      <w:pPr>
        <w:pStyle w:val="2"/>
        <w:spacing w:before="120" w:after="120"/>
        <w:rPr>
          <w:rFonts w:ascii="Arial" w:hAnsi="Arial" w:cs="Arial"/>
          <w:b/>
          <w:color w:val="auto"/>
          <w:lang w:eastAsia="en-US"/>
        </w:rPr>
      </w:pPr>
      <w:bookmarkStart w:id="14" w:name="_Toc40280807"/>
      <w:r w:rsidRPr="00BF68B7">
        <w:rPr>
          <w:rFonts w:ascii="Arial" w:hAnsi="Arial" w:cs="Arial"/>
          <w:b/>
          <w:color w:val="auto"/>
          <w:lang w:eastAsia="en-US"/>
        </w:rPr>
        <w:t>5.4 Опытные образцы</w:t>
      </w:r>
      <w:bookmarkEnd w:id="14"/>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Пластмассовый контейнер должен быть сконструирован таким образом, чтобы можно было взять пробные образцы безошибочной идентичности для проведения анализов крови в центре крови без проникновения в закрытую систему пластикового контейнера. Это может быть достигнуто, например, путем использования безошибочной системы нумерации труб.</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Система для внутривенных </w:t>
      </w:r>
      <w:proofErr w:type="spellStart"/>
      <w:r w:rsidRPr="00F51A94">
        <w:rPr>
          <w:rFonts w:ascii="Arial" w:eastAsiaTheme="minorHAnsi" w:hAnsi="Arial" w:cs="Arial"/>
          <w:lang w:eastAsia="en-US"/>
        </w:rPr>
        <w:t>инфузий</w:t>
      </w:r>
      <w:proofErr w:type="spellEnd"/>
      <w:r w:rsidRPr="00F51A94">
        <w:rPr>
          <w:rFonts w:ascii="Arial" w:eastAsiaTheme="minorHAnsi" w:hAnsi="Arial" w:cs="Arial"/>
          <w:lang w:eastAsia="en-US"/>
        </w:rPr>
        <w:t xml:space="preserve"> должна быть спроектирована таким образом, чтобы можно было зачистить трубку до 5 раз с помощью устройства для зачистки труб и, если это применимо, не удалить существующую систему нумерации при соблюдении инструкции по применению пластиковых контейнеров, касающейся зачистки труб.</w:t>
      </w:r>
    </w:p>
    <w:p w:rsidR="00FB7E98" w:rsidRPr="00F51A94" w:rsidRDefault="00FB7E98" w:rsidP="00FB7E98">
      <w:pPr>
        <w:suppressAutoHyphens w:val="0"/>
        <w:jc w:val="both"/>
        <w:rPr>
          <w:rFonts w:ascii="Arial" w:eastAsiaTheme="minorHAnsi" w:hAnsi="Arial" w:cs="Arial"/>
          <w:lang w:eastAsia="en-US"/>
        </w:rPr>
      </w:pPr>
    </w:p>
    <w:p w:rsidR="00FB7E98" w:rsidRPr="00BF68B7" w:rsidRDefault="00FB7E98" w:rsidP="00BF68B7">
      <w:pPr>
        <w:pStyle w:val="2"/>
        <w:spacing w:before="120" w:after="120"/>
        <w:rPr>
          <w:rFonts w:ascii="Arial" w:hAnsi="Arial" w:cs="Arial"/>
          <w:b/>
          <w:color w:val="auto"/>
          <w:lang w:eastAsia="en-US"/>
        </w:rPr>
      </w:pPr>
      <w:bookmarkStart w:id="15" w:name="_Toc40280808"/>
      <w:r w:rsidRPr="00BF68B7">
        <w:rPr>
          <w:rFonts w:ascii="Arial" w:hAnsi="Arial" w:cs="Arial"/>
          <w:b/>
          <w:color w:val="auto"/>
          <w:lang w:eastAsia="en-US"/>
        </w:rPr>
        <w:t>5.5 Скорость сбора</w:t>
      </w:r>
      <w:bookmarkEnd w:id="15"/>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Пластмассовый контейнер должен быть сконструирован таким образом, чтобы он мог наполняться до своей номинальной вместимости менее чем за 8 минут при испытаниях в соответствии с </w:t>
      </w:r>
      <w:r w:rsidR="007A6C4D">
        <w:rPr>
          <w:rFonts w:ascii="Arial" w:eastAsiaTheme="minorHAnsi" w:hAnsi="Arial" w:cs="Arial"/>
          <w:u w:val="single"/>
          <w:lang w:val="en-US" w:eastAsia="en-US"/>
        </w:rPr>
        <w:t>B</w:t>
      </w:r>
      <w:r w:rsidRPr="00F51A94">
        <w:rPr>
          <w:rFonts w:ascii="Arial" w:eastAsiaTheme="minorHAnsi" w:hAnsi="Arial" w:cs="Arial"/>
          <w:u w:val="single"/>
          <w:lang w:eastAsia="en-US"/>
        </w:rPr>
        <w:t>.2</w:t>
      </w:r>
      <w:r w:rsidRPr="00F51A94">
        <w:rPr>
          <w:rFonts w:ascii="Arial" w:eastAsiaTheme="minorHAnsi" w:hAnsi="Arial" w:cs="Arial"/>
          <w:lang w:eastAsia="en-US"/>
        </w:rPr>
        <w:t>.</w:t>
      </w: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jc w:val="right"/>
        <w:rPr>
          <w:rFonts w:ascii="Arial" w:eastAsiaTheme="minorHAnsi" w:hAnsi="Arial" w:cs="Arial"/>
          <w:lang w:eastAsia="en-US"/>
        </w:rPr>
      </w:pPr>
    </w:p>
    <w:p w:rsidR="00FB7E98" w:rsidRPr="00F51A94" w:rsidRDefault="00FB7E98" w:rsidP="00FB7E98">
      <w:pPr>
        <w:suppressAutoHyphens w:val="0"/>
        <w:spacing w:line="276" w:lineRule="auto"/>
        <w:jc w:val="right"/>
        <w:rPr>
          <w:rFonts w:ascii="Arial" w:eastAsiaTheme="minorHAnsi" w:hAnsi="Arial" w:cs="Arial"/>
          <w:lang w:eastAsia="en-US"/>
        </w:rPr>
      </w:pPr>
    </w:p>
    <w:p w:rsidR="00BF6134" w:rsidRPr="00F51A94" w:rsidRDefault="00BF6134" w:rsidP="00FB7E98">
      <w:pPr>
        <w:suppressAutoHyphens w:val="0"/>
        <w:spacing w:line="276" w:lineRule="auto"/>
        <w:jc w:val="right"/>
        <w:rPr>
          <w:rFonts w:ascii="Arial" w:eastAsiaTheme="minorHAnsi" w:hAnsi="Arial" w:cs="Arial"/>
          <w:lang w:eastAsia="en-US"/>
        </w:rPr>
      </w:pPr>
    </w:p>
    <w:p w:rsidR="00FB7E98" w:rsidRPr="00F51A94" w:rsidRDefault="00FB7E98" w:rsidP="00FB7E98">
      <w:pPr>
        <w:suppressAutoHyphens w:val="0"/>
        <w:spacing w:line="276" w:lineRule="auto"/>
        <w:jc w:val="right"/>
        <w:rPr>
          <w:rFonts w:ascii="Arial" w:eastAsiaTheme="minorHAnsi" w:hAnsi="Arial" w:cs="Arial"/>
          <w:lang w:eastAsia="en-US"/>
        </w:rPr>
      </w:pPr>
      <w:r w:rsidRPr="00F51A94">
        <w:rPr>
          <w:rFonts w:ascii="Arial" w:eastAsiaTheme="minorHAnsi" w:hAnsi="Arial" w:cs="Arial"/>
          <w:lang w:eastAsia="en-US"/>
        </w:rPr>
        <w:lastRenderedPageBreak/>
        <w:t>Размеры в миллиметрах</w:t>
      </w:r>
    </w:p>
    <w:p w:rsidR="00FB7E98" w:rsidRPr="00F51A94" w:rsidRDefault="00FB7E98" w:rsidP="00FB7E98">
      <w:pPr>
        <w:suppressAutoHyphens w:val="0"/>
        <w:spacing w:line="276" w:lineRule="auto"/>
        <w:jc w:val="center"/>
        <w:rPr>
          <w:rFonts w:ascii="Arial" w:eastAsiaTheme="minorHAnsi" w:hAnsi="Arial" w:cs="Arial"/>
          <w:lang w:eastAsia="en-US"/>
        </w:rPr>
      </w:pPr>
      <w:r w:rsidRPr="00F51A94">
        <w:rPr>
          <w:rFonts w:asciiTheme="minorHAnsi" w:eastAsiaTheme="minorHAnsi" w:hAnsiTheme="minorHAnsi" w:cstheme="minorBidi"/>
          <w:noProof/>
          <w:sz w:val="22"/>
          <w:szCs w:val="22"/>
        </w:rPr>
        <w:drawing>
          <wp:inline distT="0" distB="0" distL="0" distR="0" wp14:anchorId="2DC954C2" wp14:editId="1FC56C6C">
            <wp:extent cx="4752975" cy="50006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752975" cy="5000625"/>
                    </a:xfrm>
                    <a:prstGeom prst="rect">
                      <a:avLst/>
                    </a:prstGeom>
                  </pic:spPr>
                </pic:pic>
              </a:graphicData>
            </a:graphic>
          </wp:inline>
        </w:drawing>
      </w:r>
    </w:p>
    <w:p w:rsidR="00FB7E98" w:rsidRPr="00F51A94" w:rsidRDefault="00FB7E98" w:rsidP="00FB7E98">
      <w:pPr>
        <w:suppressAutoHyphens w:val="0"/>
        <w:spacing w:line="276" w:lineRule="auto"/>
        <w:rPr>
          <w:rFonts w:ascii="Arial" w:eastAsiaTheme="minorHAnsi" w:hAnsi="Arial" w:cs="Arial"/>
          <w:b/>
          <w:lang w:eastAsia="en-US"/>
        </w:rPr>
      </w:pPr>
      <w:r w:rsidRPr="00F51A94">
        <w:rPr>
          <w:rFonts w:ascii="Arial" w:eastAsiaTheme="minorHAnsi" w:hAnsi="Arial" w:cs="Arial"/>
          <w:b/>
          <w:lang w:eastAsia="en-US"/>
        </w:rPr>
        <w:t>Ключевые слова</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1 защита от несанкционированного вскрытия</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2 трубка для передачи</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3 средства закрытия (по выбору)</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4 выходной порт</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5 трубка для сбора</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6 отрывная линия защитного приспособления</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7 область маркировки</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8 защитный колпачок</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9 игла для взятия крови</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10 игольная втулка</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11 проушины</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 xml:space="preserve">12 прокалываемые не </w:t>
      </w:r>
      <w:proofErr w:type="spellStart"/>
      <w:r w:rsidRPr="00F51A94">
        <w:rPr>
          <w:rFonts w:ascii="Arial" w:eastAsiaTheme="minorHAnsi" w:hAnsi="Arial" w:cs="Arial"/>
          <w:lang w:eastAsia="en-US"/>
        </w:rPr>
        <w:t>перепломбируемые</w:t>
      </w:r>
      <w:proofErr w:type="spellEnd"/>
      <w:r w:rsidRPr="00F51A94">
        <w:rPr>
          <w:rFonts w:ascii="Arial" w:eastAsiaTheme="minorHAnsi" w:hAnsi="Arial" w:cs="Arial"/>
          <w:lang w:eastAsia="en-US"/>
        </w:rPr>
        <w:t xml:space="preserve"> торцевые крышки</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lang w:eastAsia="en-US"/>
        </w:rPr>
        <w:t>13 боковые прорези</w:t>
      </w: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vertAlign w:val="superscript"/>
          <w:lang w:eastAsia="en-US"/>
        </w:rPr>
        <w:t xml:space="preserve">а </w:t>
      </w:r>
      <w:r w:rsidRPr="00F51A94">
        <w:rPr>
          <w:rFonts w:ascii="Arial" w:eastAsiaTheme="minorHAnsi" w:hAnsi="Arial" w:cs="Arial"/>
          <w:lang w:eastAsia="en-US"/>
        </w:rPr>
        <w:t>Длина ≥ 200 мм, внутренний диаметр ≥ 2,7 мм, толщина стенки ≥ 0,5 мм.</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vertAlign w:val="superscript"/>
          <w:lang w:eastAsia="en-US"/>
        </w:rPr>
        <w:t>б</w:t>
      </w:r>
      <w:r w:rsidRPr="00F51A94">
        <w:rPr>
          <w:rFonts w:ascii="Arial" w:eastAsiaTheme="minorHAnsi" w:hAnsi="Arial" w:cs="Arial"/>
          <w:lang w:eastAsia="en-US"/>
        </w:rPr>
        <w:t xml:space="preserve"> Длина ≥ 800 мм, если используется для гравитационного сбора, внутренний диаметр ≥ 2,7 мм, толщина стенки ≥ 0,5 мм.</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vertAlign w:val="superscript"/>
          <w:lang w:eastAsia="en-US"/>
        </w:rPr>
        <w:t>в</w:t>
      </w:r>
      <w:r w:rsidRPr="00F51A94">
        <w:rPr>
          <w:rFonts w:ascii="Arial" w:eastAsiaTheme="minorHAnsi" w:hAnsi="Arial" w:cs="Arial"/>
          <w:lang w:eastAsia="en-US"/>
        </w:rPr>
        <w:t xml:space="preserve"> Внешний вид.</w:t>
      </w:r>
    </w:p>
    <w:p w:rsidR="00FB7E98" w:rsidRPr="00F51A94" w:rsidRDefault="00FB7E98" w:rsidP="00FB7E98">
      <w:pPr>
        <w:suppressAutoHyphens w:val="0"/>
        <w:spacing w:line="276" w:lineRule="auto"/>
        <w:rPr>
          <w:rFonts w:ascii="Arial" w:eastAsiaTheme="minorHAnsi" w:hAnsi="Arial" w:cs="Arial"/>
          <w:lang w:eastAsia="en-US"/>
        </w:rPr>
      </w:pPr>
      <w:r w:rsidRPr="00F51A94">
        <w:rPr>
          <w:rFonts w:ascii="Arial" w:eastAsiaTheme="minorHAnsi" w:hAnsi="Arial" w:cs="Arial"/>
          <w:vertAlign w:val="superscript"/>
          <w:lang w:eastAsia="en-US"/>
        </w:rPr>
        <w:t>г</w:t>
      </w:r>
      <w:r w:rsidRPr="00F51A94">
        <w:rPr>
          <w:rFonts w:ascii="Arial" w:eastAsiaTheme="minorHAnsi" w:hAnsi="Arial" w:cs="Arial"/>
          <w:lang w:eastAsia="en-US"/>
        </w:rPr>
        <w:t xml:space="preserve"> Поперечное сечение.</w:t>
      </w:r>
    </w:p>
    <w:p w:rsidR="00FB7E98" w:rsidRPr="00F51A94" w:rsidRDefault="00BF6134" w:rsidP="00FB7E98">
      <w:pPr>
        <w:suppressAutoHyphens w:val="0"/>
        <w:spacing w:line="276" w:lineRule="auto"/>
        <w:rPr>
          <w:rFonts w:ascii="Arial" w:eastAsiaTheme="minorHAnsi" w:hAnsi="Arial" w:cs="Arial"/>
          <w:lang w:eastAsia="en-US"/>
        </w:rPr>
      </w:pPr>
      <w:r w:rsidRPr="00F51A94">
        <w:rPr>
          <w:rFonts w:ascii="Arial" w:hAnsi="Arial" w:cs="Arial"/>
          <w:spacing w:val="40"/>
          <w:sz w:val="20"/>
          <w:szCs w:val="20"/>
        </w:rPr>
        <w:lastRenderedPageBreak/>
        <w:t>Примечани</w:t>
      </w:r>
      <w:r w:rsidRPr="00F51A94">
        <w:rPr>
          <w:rFonts w:ascii="Arial" w:hAnsi="Arial" w:cs="Arial"/>
          <w:sz w:val="20"/>
          <w:szCs w:val="20"/>
        </w:rPr>
        <w:t>е –</w:t>
      </w:r>
      <w:r w:rsidRPr="00F51A94">
        <w:rPr>
          <w:rFonts w:ascii="Arial" w:hAnsi="Arial" w:cs="Arial"/>
          <w:sz w:val="18"/>
          <w:szCs w:val="20"/>
        </w:rPr>
        <w:t xml:space="preserve"> </w:t>
      </w:r>
      <w:r w:rsidR="00FB7E98" w:rsidRPr="00F51A94">
        <w:rPr>
          <w:rFonts w:ascii="Arial" w:eastAsiaTheme="minorHAnsi" w:hAnsi="Arial" w:cs="Arial"/>
          <w:sz w:val="20"/>
          <w:szCs w:val="20"/>
          <w:lang w:eastAsia="en-US"/>
        </w:rPr>
        <w:t xml:space="preserve">см. </w:t>
      </w:r>
      <w:r w:rsidR="00FB7E98" w:rsidRPr="00F51A94">
        <w:rPr>
          <w:rFonts w:ascii="Arial" w:eastAsiaTheme="minorHAnsi" w:hAnsi="Arial" w:cs="Arial"/>
          <w:sz w:val="20"/>
          <w:szCs w:val="20"/>
          <w:u w:val="single"/>
          <w:lang w:eastAsia="en-US"/>
        </w:rPr>
        <w:t>Таблицу 1</w:t>
      </w:r>
      <w:r w:rsidR="00FB7E98" w:rsidRPr="00F51A94">
        <w:rPr>
          <w:rFonts w:ascii="Arial" w:eastAsiaTheme="minorHAnsi" w:hAnsi="Arial" w:cs="Arial"/>
          <w:sz w:val="20"/>
          <w:szCs w:val="20"/>
          <w:lang w:eastAsia="en-US"/>
        </w:rPr>
        <w:t xml:space="preserve"> для уточнения размеров.</w:t>
      </w: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Рисунок 1 - Схематическое изображение пластикового контейнера</w:t>
      </w:r>
    </w:p>
    <w:p w:rsidR="00FB7E98" w:rsidRPr="00F51A94" w:rsidRDefault="00FB7E98" w:rsidP="00FB7E98">
      <w:pPr>
        <w:suppressAutoHyphens w:val="0"/>
        <w:spacing w:line="276" w:lineRule="auto"/>
        <w:jc w:val="center"/>
        <w:rPr>
          <w:rFonts w:ascii="Arial" w:eastAsiaTheme="minorHAnsi" w:hAnsi="Arial" w:cs="Arial"/>
          <w:b/>
          <w:lang w:eastAsia="en-US"/>
        </w:rPr>
      </w:pP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Таблица 1 - Размеры пластиковых контейнеров, области маркировки и номинальная вместимость</w:t>
      </w:r>
    </w:p>
    <w:p w:rsidR="00FB7E98" w:rsidRPr="00F51A94" w:rsidRDefault="00FB7E98" w:rsidP="00BF6134">
      <w:pPr>
        <w:suppressAutoHyphens w:val="0"/>
        <w:spacing w:before="60" w:after="60"/>
        <w:jc w:val="right"/>
        <w:rPr>
          <w:rFonts w:ascii="Arial" w:eastAsiaTheme="minorHAnsi" w:hAnsi="Arial" w:cs="Arial"/>
          <w:sz w:val="20"/>
          <w:szCs w:val="20"/>
          <w:lang w:eastAsia="en-US"/>
        </w:rPr>
      </w:pPr>
      <w:r w:rsidRPr="00F51A94">
        <w:rPr>
          <w:rFonts w:ascii="Arial" w:eastAsiaTheme="minorHAnsi" w:hAnsi="Arial" w:cs="Arial"/>
          <w:sz w:val="20"/>
          <w:szCs w:val="20"/>
          <w:lang w:eastAsia="en-US"/>
        </w:rPr>
        <w:t>Размеры в миллиметрах</w:t>
      </w:r>
    </w:p>
    <w:tbl>
      <w:tblPr>
        <w:tblW w:w="9731" w:type="dxa"/>
        <w:jc w:val="center"/>
        <w:tblCellMar>
          <w:top w:w="63" w:type="dxa"/>
          <w:left w:w="115" w:type="dxa"/>
          <w:right w:w="109" w:type="dxa"/>
        </w:tblCellMar>
        <w:tblLook w:val="04A0" w:firstRow="1" w:lastRow="0" w:firstColumn="1" w:lastColumn="0" w:noHBand="0" w:noVBand="1"/>
      </w:tblPr>
      <w:tblGrid>
        <w:gridCol w:w="1927"/>
        <w:gridCol w:w="1866"/>
        <w:gridCol w:w="1866"/>
        <w:gridCol w:w="2036"/>
        <w:gridCol w:w="2036"/>
      </w:tblGrid>
      <w:tr w:rsidR="00FB7E98" w:rsidRPr="00F51A94" w:rsidTr="00BF6134">
        <w:trPr>
          <w:trHeight w:val="607"/>
          <w:jc w:val="center"/>
        </w:trPr>
        <w:tc>
          <w:tcPr>
            <w:tcW w:w="1927" w:type="dxa"/>
            <w:tcBorders>
              <w:top w:val="single" w:sz="8"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Номинальная вместимость</w:t>
            </w:r>
            <w:r w:rsidRPr="00F51A94">
              <w:rPr>
                <w:rFonts w:ascii="Arial" w:eastAsiaTheme="minorHAnsi" w:hAnsi="Arial" w:cs="Arial"/>
                <w:lang w:eastAsia="en-US"/>
              </w:rPr>
              <w:t xml:space="preserve"> мл</w:t>
            </w:r>
          </w:p>
        </w:tc>
        <w:tc>
          <w:tcPr>
            <w:tcW w:w="1866"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78"/>
              <w:jc w:val="center"/>
              <w:rPr>
                <w:rFonts w:ascii="Arial" w:eastAsiaTheme="minorHAnsi" w:hAnsi="Arial" w:cs="Arial"/>
                <w:lang w:eastAsia="en-US"/>
              </w:rPr>
            </w:pPr>
            <w:r w:rsidRPr="00F51A94">
              <w:rPr>
                <w:rFonts w:ascii="Arial" w:eastAsiaTheme="minorHAnsi" w:hAnsi="Arial" w:cs="Arial"/>
                <w:b/>
                <w:lang w:eastAsia="en-US"/>
              </w:rPr>
              <w:t>Внутренняя ширина</w:t>
            </w:r>
            <w:r w:rsidRPr="00F51A94">
              <w:rPr>
                <w:rFonts w:ascii="Arial" w:eastAsiaTheme="minorHAnsi" w:hAnsi="Arial" w:cs="Arial"/>
                <w:lang w:eastAsia="en-US"/>
              </w:rPr>
              <w:t xml:space="preserve"> </w:t>
            </w:r>
            <w:r w:rsidRPr="00F51A94">
              <w:rPr>
                <w:rFonts w:ascii="Arial" w:eastAsiaTheme="minorHAnsi" w:hAnsi="Arial" w:cs="Arial"/>
                <w:i/>
                <w:lang w:eastAsia="en-US"/>
              </w:rPr>
              <w:t>w</w:t>
            </w:r>
            <w:r w:rsidRPr="00F51A94">
              <w:rPr>
                <w:rFonts w:ascii="Arial" w:eastAsiaTheme="minorHAnsi" w:hAnsi="Arial" w:cs="Arial"/>
                <w:vertAlign w:val="subscript"/>
                <w:lang w:eastAsia="en-US"/>
              </w:rPr>
              <w:t>1</w:t>
            </w:r>
          </w:p>
        </w:tc>
        <w:tc>
          <w:tcPr>
            <w:tcW w:w="1866"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79"/>
              <w:jc w:val="center"/>
              <w:rPr>
                <w:rFonts w:ascii="Arial" w:eastAsiaTheme="minorHAnsi" w:hAnsi="Arial" w:cs="Arial"/>
                <w:lang w:eastAsia="en-US"/>
              </w:rPr>
            </w:pPr>
            <w:r w:rsidRPr="00F51A94">
              <w:rPr>
                <w:rFonts w:ascii="Arial" w:eastAsiaTheme="minorHAnsi" w:hAnsi="Arial" w:cs="Arial"/>
                <w:b/>
                <w:lang w:eastAsia="en-US"/>
              </w:rPr>
              <w:t>Внутренняя высота</w:t>
            </w:r>
            <w:r w:rsidRPr="00F51A94">
              <w:rPr>
                <w:rFonts w:ascii="Arial" w:eastAsiaTheme="minorHAnsi" w:hAnsi="Arial" w:cs="Arial"/>
                <w:lang w:eastAsia="en-US"/>
              </w:rPr>
              <w:t xml:space="preserve"> </w:t>
            </w:r>
            <w:r w:rsidRPr="00F51A94">
              <w:rPr>
                <w:rFonts w:ascii="Arial" w:eastAsiaTheme="minorHAnsi" w:hAnsi="Arial" w:cs="Arial"/>
                <w:i/>
                <w:lang w:eastAsia="en-US"/>
              </w:rPr>
              <w:t>h</w:t>
            </w:r>
            <w:r w:rsidRPr="00F51A94">
              <w:rPr>
                <w:rFonts w:ascii="Arial" w:eastAsiaTheme="minorHAnsi" w:hAnsi="Arial" w:cs="Arial"/>
                <w:vertAlign w:val="subscript"/>
                <w:lang w:eastAsia="en-US"/>
              </w:rPr>
              <w:t>1</w:t>
            </w:r>
          </w:p>
        </w:tc>
        <w:tc>
          <w:tcPr>
            <w:tcW w:w="4072" w:type="dxa"/>
            <w:gridSpan w:val="2"/>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after="86" w:line="259" w:lineRule="auto"/>
              <w:ind w:right="6"/>
              <w:jc w:val="center"/>
              <w:rPr>
                <w:rFonts w:ascii="Arial" w:eastAsiaTheme="minorHAnsi" w:hAnsi="Arial" w:cs="Arial"/>
                <w:lang w:eastAsia="en-US"/>
              </w:rPr>
            </w:pPr>
            <w:r w:rsidRPr="00F51A94">
              <w:rPr>
                <w:rFonts w:ascii="Arial" w:eastAsiaTheme="minorHAnsi" w:hAnsi="Arial" w:cs="Arial"/>
                <w:b/>
                <w:lang w:eastAsia="en-US"/>
              </w:rPr>
              <w:t>Размер области маркировки</w:t>
            </w:r>
          </w:p>
          <w:p w:rsidR="00FB7E98" w:rsidRPr="00F51A94" w:rsidRDefault="00FB7E98" w:rsidP="00FB7E98">
            <w:pPr>
              <w:tabs>
                <w:tab w:val="center" w:pos="903"/>
                <w:tab w:val="center" w:pos="2938"/>
              </w:tabs>
              <w:suppressAutoHyphens w:val="0"/>
              <w:spacing w:line="259" w:lineRule="auto"/>
              <w:rPr>
                <w:rFonts w:ascii="Arial" w:eastAsiaTheme="minorHAnsi" w:hAnsi="Arial" w:cs="Arial"/>
                <w:lang w:eastAsia="en-US"/>
              </w:rPr>
            </w:pPr>
            <w:r w:rsidRPr="00F51A94">
              <w:rPr>
                <w:rFonts w:ascii="Arial" w:eastAsia="Calibri" w:hAnsi="Arial" w:cs="Arial"/>
                <w:lang w:eastAsia="en-US"/>
              </w:rPr>
              <w:tab/>
            </w:r>
            <w:r w:rsidRPr="00F51A94">
              <w:rPr>
                <w:rFonts w:ascii="Arial" w:eastAsiaTheme="minorHAnsi" w:hAnsi="Arial" w:cs="Arial"/>
                <w:i/>
                <w:lang w:val="en-US" w:eastAsia="en-US"/>
              </w:rPr>
              <w:t>w</w:t>
            </w:r>
            <w:r w:rsidRPr="00F51A94">
              <w:rPr>
                <w:rFonts w:ascii="Arial" w:eastAsiaTheme="minorHAnsi" w:hAnsi="Arial" w:cs="Arial"/>
                <w:vertAlign w:val="subscript"/>
                <w:lang w:eastAsia="en-US"/>
              </w:rPr>
              <w:t>2</w:t>
            </w:r>
            <w:r w:rsidRPr="00F51A94">
              <w:rPr>
                <w:rFonts w:ascii="Arial" w:eastAsiaTheme="minorHAnsi" w:hAnsi="Arial" w:cs="Arial"/>
                <w:lang w:eastAsia="en-US"/>
              </w:rPr>
              <w:t xml:space="preserve"> ± 5</w:t>
            </w:r>
            <w:r w:rsidRPr="00F51A94">
              <w:rPr>
                <w:rFonts w:ascii="Arial" w:eastAsiaTheme="minorHAnsi" w:hAnsi="Arial" w:cs="Arial"/>
                <w:lang w:eastAsia="en-US"/>
              </w:rPr>
              <w:tab/>
            </w:r>
            <w:r w:rsidRPr="00F51A94">
              <w:rPr>
                <w:rFonts w:ascii="Arial" w:eastAsiaTheme="minorHAnsi" w:hAnsi="Arial" w:cs="Arial"/>
                <w:i/>
                <w:lang w:val="en-US" w:eastAsia="en-US"/>
              </w:rPr>
              <w:t>h</w:t>
            </w:r>
            <w:r w:rsidRPr="00F51A94">
              <w:rPr>
                <w:rFonts w:ascii="Arial" w:eastAsiaTheme="minorHAnsi" w:hAnsi="Arial" w:cs="Arial"/>
                <w:vertAlign w:val="subscript"/>
                <w:lang w:eastAsia="en-US"/>
              </w:rPr>
              <w:t>2</w:t>
            </w:r>
            <w:r w:rsidRPr="00F51A94">
              <w:rPr>
                <w:rFonts w:ascii="Arial" w:eastAsiaTheme="minorHAnsi" w:hAnsi="Arial" w:cs="Arial"/>
                <w:lang w:eastAsia="en-US"/>
              </w:rPr>
              <w:t xml:space="preserve"> ± 5</w:t>
            </w:r>
          </w:p>
        </w:tc>
      </w:tr>
      <w:tr w:rsidR="00FB7E98" w:rsidRPr="00F51A94" w:rsidTr="00BF6134">
        <w:trPr>
          <w:trHeight w:val="303"/>
          <w:jc w:val="center"/>
        </w:trPr>
        <w:tc>
          <w:tcPr>
            <w:tcW w:w="1927" w:type="dxa"/>
            <w:tcBorders>
              <w:top w:val="single" w:sz="8"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100</w:t>
            </w:r>
          </w:p>
        </w:tc>
        <w:tc>
          <w:tcPr>
            <w:tcW w:w="1866"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75</w:t>
            </w:r>
          </w:p>
        </w:tc>
        <w:tc>
          <w:tcPr>
            <w:tcW w:w="1866"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120</w:t>
            </w:r>
          </w:p>
        </w:tc>
        <w:tc>
          <w:tcPr>
            <w:tcW w:w="2036"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60</w:t>
            </w:r>
          </w:p>
        </w:tc>
        <w:tc>
          <w:tcPr>
            <w:tcW w:w="2036" w:type="dxa"/>
            <w:tcBorders>
              <w:top w:val="single" w:sz="8"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85</w:t>
            </w:r>
          </w:p>
        </w:tc>
      </w:tr>
      <w:tr w:rsidR="00FB7E98" w:rsidRPr="00F51A94" w:rsidTr="00BF6134">
        <w:trPr>
          <w:trHeight w:val="303"/>
          <w:jc w:val="center"/>
        </w:trPr>
        <w:tc>
          <w:tcPr>
            <w:tcW w:w="1927"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250</w:t>
            </w:r>
          </w:p>
        </w:tc>
        <w:tc>
          <w:tcPr>
            <w:tcW w:w="186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120</w:t>
            </w:r>
          </w:p>
        </w:tc>
        <w:tc>
          <w:tcPr>
            <w:tcW w:w="186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130</w:t>
            </w:r>
          </w:p>
        </w:tc>
        <w:tc>
          <w:tcPr>
            <w:tcW w:w="203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90</w:t>
            </w:r>
          </w:p>
        </w:tc>
        <w:tc>
          <w:tcPr>
            <w:tcW w:w="2036"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85</w:t>
            </w:r>
          </w:p>
        </w:tc>
      </w:tr>
      <w:tr w:rsidR="00FB7E98" w:rsidRPr="00F51A94" w:rsidTr="00BF6134">
        <w:trPr>
          <w:trHeight w:val="303"/>
          <w:jc w:val="center"/>
        </w:trPr>
        <w:tc>
          <w:tcPr>
            <w:tcW w:w="1927"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400</w:t>
            </w:r>
          </w:p>
        </w:tc>
        <w:tc>
          <w:tcPr>
            <w:tcW w:w="186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120</w:t>
            </w:r>
          </w:p>
        </w:tc>
        <w:tc>
          <w:tcPr>
            <w:tcW w:w="186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170</w:t>
            </w:r>
          </w:p>
        </w:tc>
        <w:tc>
          <w:tcPr>
            <w:tcW w:w="203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105</w:t>
            </w:r>
          </w:p>
        </w:tc>
        <w:tc>
          <w:tcPr>
            <w:tcW w:w="2036"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105</w:t>
            </w:r>
          </w:p>
        </w:tc>
      </w:tr>
      <w:tr w:rsidR="00FB7E98" w:rsidRPr="00F51A94" w:rsidTr="00BF6134">
        <w:trPr>
          <w:trHeight w:val="303"/>
          <w:jc w:val="center"/>
        </w:trPr>
        <w:tc>
          <w:tcPr>
            <w:tcW w:w="1927" w:type="dxa"/>
            <w:tcBorders>
              <w:top w:val="single" w:sz="4"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500/600</w:t>
            </w:r>
          </w:p>
        </w:tc>
        <w:tc>
          <w:tcPr>
            <w:tcW w:w="1866"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120</w:t>
            </w:r>
          </w:p>
        </w:tc>
        <w:tc>
          <w:tcPr>
            <w:tcW w:w="1866"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185</w:t>
            </w:r>
          </w:p>
        </w:tc>
        <w:tc>
          <w:tcPr>
            <w:tcW w:w="2036"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105</w:t>
            </w:r>
          </w:p>
        </w:tc>
        <w:tc>
          <w:tcPr>
            <w:tcW w:w="2036" w:type="dxa"/>
            <w:tcBorders>
              <w:top w:val="single" w:sz="4"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ind w:right="6"/>
              <w:jc w:val="center"/>
              <w:rPr>
                <w:rFonts w:ascii="Arial" w:eastAsiaTheme="minorHAnsi" w:hAnsi="Arial" w:cs="Arial"/>
                <w:lang w:eastAsia="en-US"/>
              </w:rPr>
            </w:pPr>
            <w:r w:rsidRPr="00F51A94">
              <w:rPr>
                <w:rFonts w:ascii="Arial" w:eastAsiaTheme="minorHAnsi" w:hAnsi="Arial" w:cs="Arial"/>
                <w:lang w:eastAsia="en-US"/>
              </w:rPr>
              <w:t>105</w:t>
            </w:r>
          </w:p>
        </w:tc>
      </w:tr>
    </w:tbl>
    <w:p w:rsidR="00FB7E98" w:rsidRPr="00F51A94" w:rsidRDefault="00FB7E98" w:rsidP="00FB7E98">
      <w:pPr>
        <w:suppressAutoHyphens w:val="0"/>
        <w:spacing w:line="276" w:lineRule="auto"/>
        <w:rPr>
          <w:rFonts w:ascii="Arial" w:eastAsiaTheme="minorHAnsi" w:hAnsi="Arial" w:cs="Arial"/>
          <w:lang w:eastAsia="en-US"/>
        </w:rPr>
      </w:pPr>
    </w:p>
    <w:p w:rsidR="00FB7E98" w:rsidRPr="00BF68B7" w:rsidRDefault="00FB7E98" w:rsidP="00BF68B7">
      <w:pPr>
        <w:pStyle w:val="2"/>
        <w:spacing w:before="120" w:after="120"/>
        <w:rPr>
          <w:rFonts w:ascii="Arial" w:hAnsi="Arial" w:cs="Arial"/>
          <w:b/>
          <w:color w:val="auto"/>
          <w:lang w:eastAsia="en-US"/>
        </w:rPr>
      </w:pPr>
      <w:bookmarkStart w:id="16" w:name="_Toc40280809"/>
      <w:r w:rsidRPr="00BF68B7">
        <w:rPr>
          <w:rFonts w:ascii="Arial" w:hAnsi="Arial" w:cs="Arial"/>
          <w:b/>
          <w:color w:val="auto"/>
          <w:lang w:eastAsia="en-US"/>
        </w:rPr>
        <w:t>5.6 Трубка</w:t>
      </w:r>
      <w:r w:rsidR="00BF68B7" w:rsidRPr="009F2A78">
        <w:rPr>
          <w:rFonts w:ascii="Arial" w:hAnsi="Arial" w:cs="Arial"/>
          <w:b/>
          <w:color w:val="auto"/>
          <w:lang w:eastAsia="en-US"/>
        </w:rPr>
        <w:t xml:space="preserve"> (</w:t>
      </w:r>
      <w:r w:rsidR="009F2A78">
        <w:rPr>
          <w:rFonts w:ascii="Arial" w:hAnsi="Arial" w:cs="Arial"/>
          <w:b/>
          <w:color w:val="auto"/>
          <w:lang w:eastAsia="en-US"/>
        </w:rPr>
        <w:t>и</w:t>
      </w:r>
      <w:r w:rsidR="00BF68B7" w:rsidRPr="009F2A78">
        <w:rPr>
          <w:rFonts w:ascii="Arial" w:hAnsi="Arial" w:cs="Arial"/>
          <w:b/>
          <w:color w:val="auto"/>
          <w:lang w:eastAsia="en-US"/>
        </w:rPr>
        <w:t>)</w:t>
      </w:r>
      <w:r w:rsidRPr="00BF68B7">
        <w:rPr>
          <w:rFonts w:ascii="Arial" w:hAnsi="Arial" w:cs="Arial"/>
          <w:b/>
          <w:color w:val="auto"/>
          <w:lang w:eastAsia="en-US"/>
        </w:rPr>
        <w:t xml:space="preserve"> для сбора и передачи</w:t>
      </w:r>
      <w:bookmarkEnd w:id="16"/>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5.6.1. Пластиковый контейнер может быть снабжен одной или несколькими трубками для сбора или передачи, чтобы обеспечить сбор и разделение крови и ее компонентов.</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Если имеется пробирка для транспортировки и, если необходимо, чтобы избежать непредвиденного потока между контейнерами, она должна быть оснащена устройством, которое сначала действует как уплотнение, а затем, при открытии, обеспечивает свободный поток компонентов крови.</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5.6.2 Трубки должны герметично закрываться и не разрушаться при нормальном использовании.</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5.6.3 Пластиковый контейнер, герметичный и наполненный водой до своей номинальной вместимости, а трубки, соединенные с пластиковым контейнером, должны образовывать герметичное, плотное, не допускающее утечек соединение (см. </w:t>
      </w:r>
      <w:r w:rsidRPr="00F51A94">
        <w:rPr>
          <w:rFonts w:ascii="Arial" w:eastAsiaTheme="minorHAnsi" w:hAnsi="Arial" w:cs="Arial"/>
          <w:u w:val="single"/>
          <w:lang w:eastAsia="en-US"/>
        </w:rPr>
        <w:t>6.2.7</w:t>
      </w:r>
      <w:r w:rsidRPr="00F51A94">
        <w:rPr>
          <w:rFonts w:ascii="Arial" w:eastAsiaTheme="minorHAnsi" w:hAnsi="Arial" w:cs="Arial"/>
          <w:lang w:eastAsia="en-US"/>
        </w:rPr>
        <w:t>), которое будет выдерживать растягивающее усилие 20 Н прикладывают к трубке в течение 15 сек. Растягивающая нагрузка применяется под прямым углом к ​​краю стыка и вдоль продольной оси плоскости пластикового контейнера при температуре (23 ± 2) ° C.</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Утечек в соединении быть не должно, и пластиковый контейнер также должен соответствовать требованиям, указанным в </w:t>
      </w:r>
      <w:r w:rsidRPr="00F51A94">
        <w:rPr>
          <w:rFonts w:ascii="Arial" w:eastAsiaTheme="minorHAnsi" w:hAnsi="Arial" w:cs="Arial"/>
          <w:u w:val="single"/>
          <w:lang w:eastAsia="en-US"/>
        </w:rPr>
        <w:t>6.2.7</w:t>
      </w:r>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5.6.4 При визуальном осмотре трубки не должны иметь трещин, пузырей, перегибов или других дефектов.</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5.6.5 Требования к стерильному соединению пробирки для транспортировки. Конструкция трубки должна обеспечивать эффективный перенос крови и ее компонентов между упаковками. Конструкция должна также позволять соединение труб, поставляемых одним производителем или от разных производителей, с использованием устройства для стерильной сварки труб. Как правило, это позволяет подключать отдельные вспомогательные пакеты при подготовке компонентов крови с помощью «вторичного процесса». Сварочные аппараты для стерильной трубки соединяют два ее противоположных конца, сохраняя при этом путь циркуляции стерильной жидкости.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Производители устройств для сварки стерильных трубок обычно указывают приемлемые размеры трубки (внешний и / или внутренний диаметр и толщину стенки) для использования </w:t>
      </w:r>
      <w:r w:rsidRPr="00F51A94">
        <w:rPr>
          <w:rFonts w:ascii="Arial" w:eastAsiaTheme="minorHAnsi" w:hAnsi="Arial" w:cs="Arial"/>
          <w:lang w:eastAsia="en-US"/>
        </w:rPr>
        <w:lastRenderedPageBreak/>
        <w:t>на своем оборудовании. Производители пакетов для крови должны указать в своей документации на продукцию материал, его внутренний и внешний диаметры, а также толщину стенок всех своих трубок, чтобы службы переливания крови могли оценить их пригодность для сварки.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Если служба переливания крови желает сварить пробирки с различными характеристиками, перед продолжением следует провести </w:t>
      </w:r>
      <w:proofErr w:type="spellStart"/>
      <w:r w:rsidRPr="00F51A94">
        <w:rPr>
          <w:rFonts w:ascii="Arial" w:eastAsiaTheme="minorHAnsi" w:hAnsi="Arial" w:cs="Arial"/>
          <w:lang w:eastAsia="en-US"/>
        </w:rPr>
        <w:t>валидацию</w:t>
      </w:r>
      <w:proofErr w:type="spellEnd"/>
      <w:r w:rsidRPr="00F51A94">
        <w:rPr>
          <w:rFonts w:ascii="Arial" w:eastAsiaTheme="minorHAnsi" w:hAnsi="Arial" w:cs="Arial"/>
          <w:lang w:eastAsia="en-US"/>
        </w:rPr>
        <w:t xml:space="preserve">. Протокол предоставляется (см. </w:t>
      </w:r>
      <w:r w:rsidRPr="00F51A94">
        <w:rPr>
          <w:rFonts w:ascii="Arial" w:eastAsiaTheme="minorHAnsi" w:hAnsi="Arial" w:cs="Arial"/>
          <w:u w:val="single"/>
          <w:lang w:eastAsia="en-US"/>
        </w:rPr>
        <w:t>Б.5</w:t>
      </w:r>
      <w:r w:rsidRPr="00F51A94">
        <w:rPr>
          <w:rFonts w:ascii="Arial" w:eastAsiaTheme="minorHAnsi" w:hAnsi="Arial" w:cs="Arial"/>
          <w:lang w:eastAsia="en-US"/>
        </w:rPr>
        <w:t xml:space="preserve">) в качестве минимального требования в рамках подобных проверок (см. также ссылку </w:t>
      </w:r>
      <w:r w:rsidRPr="00F51A94">
        <w:rPr>
          <w:rFonts w:ascii="Arial" w:eastAsiaTheme="minorHAnsi" w:hAnsi="Arial" w:cs="Arial"/>
          <w:u w:val="single"/>
          <w:lang w:eastAsia="en-US"/>
        </w:rPr>
        <w:t>[5]</w:t>
      </w:r>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9F2A78" w:rsidRDefault="00FB7E98" w:rsidP="009F2A78">
      <w:pPr>
        <w:pStyle w:val="2"/>
        <w:spacing w:before="120" w:after="120"/>
        <w:rPr>
          <w:rFonts w:ascii="Arial" w:hAnsi="Arial" w:cs="Arial"/>
          <w:b/>
          <w:color w:val="auto"/>
          <w:lang w:eastAsia="en-US"/>
        </w:rPr>
      </w:pPr>
      <w:bookmarkStart w:id="17" w:name="_Toc40280810"/>
      <w:r w:rsidRPr="009F2A78">
        <w:rPr>
          <w:rFonts w:ascii="Arial" w:hAnsi="Arial" w:cs="Arial"/>
          <w:b/>
          <w:color w:val="auto"/>
          <w:lang w:eastAsia="en-US"/>
        </w:rPr>
        <w:t>5.7 Игла для взятия крови</w:t>
      </w:r>
      <w:bookmarkEnd w:id="17"/>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Игла для взятия крови должна быть неотъемлемой частью трубки для сбора и закрыта защитным колпачком. Защитный колпачок должен предотвращать вытекание раствора антикоагулянта и / или консерванта из пластикового контейнера во время хранения, должен обеспечивать стерильность пути прохождения жидкости и должен легко сниматься. Защитный колпачок должен быть защищен от несанкционированного доступа и изготовлен таким образом, чтобы либо его невозможно было заменить, либо любая попытка манипулирования им была очевидной.</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Внутренняя и внешняя поверхности иглы для взятия крови должны быть чистыми и гладкими. Скос иглы должен быть острым и свободным от выступов, неровностей и зазубрин.</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Соединение между иглой для взятия крови и втулкой иглы должно выдерживать статическое растягивающее (тяговое) усилие и сжимающее (толкающее) усилие 20 Н в течение 15 секунд вдоль продольной оси.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Соединение между втулкой иглы и подсоединенной трубкой должно выдерживать статическое растягивающее усилие 20 Н в течение 15 секунд вдоль продольной оси.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Игла для взятия крови может содержать устройство защиты от укола иглой в соответствии с ИСО 3826-3.</w:t>
      </w:r>
    </w:p>
    <w:p w:rsidR="00FB7E98" w:rsidRPr="00F51A94" w:rsidRDefault="00FB7E98" w:rsidP="00FB7E98">
      <w:pPr>
        <w:suppressAutoHyphens w:val="0"/>
        <w:jc w:val="both"/>
        <w:rPr>
          <w:rFonts w:ascii="Arial" w:eastAsiaTheme="minorHAnsi" w:hAnsi="Arial" w:cs="Arial"/>
          <w:lang w:eastAsia="en-US"/>
        </w:rPr>
      </w:pPr>
    </w:p>
    <w:p w:rsidR="00FB7E98" w:rsidRPr="009F2A78" w:rsidRDefault="00FB7E98" w:rsidP="009F2A78">
      <w:pPr>
        <w:pStyle w:val="2"/>
        <w:spacing w:before="120" w:after="120"/>
        <w:rPr>
          <w:rFonts w:ascii="Arial" w:hAnsi="Arial" w:cs="Arial"/>
          <w:b/>
          <w:color w:val="auto"/>
          <w:lang w:eastAsia="en-US"/>
        </w:rPr>
      </w:pPr>
      <w:bookmarkStart w:id="18" w:name="_Toc40280811"/>
      <w:r w:rsidRPr="009F2A78">
        <w:rPr>
          <w:rFonts w:ascii="Arial" w:hAnsi="Arial" w:cs="Arial"/>
          <w:b/>
          <w:color w:val="auto"/>
          <w:lang w:eastAsia="en-US"/>
        </w:rPr>
        <w:t>5.8 Выходной порт (ы)</w:t>
      </w:r>
      <w:bookmarkEnd w:id="18"/>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5.8.1 Пластиковый контейнер должен быть снабжен одним или несколькими выпускными отверстиями для введения крови и </w:t>
      </w:r>
      <w:proofErr w:type="spellStart"/>
      <w:r w:rsidRPr="00F51A94">
        <w:rPr>
          <w:rFonts w:ascii="Arial" w:eastAsiaTheme="minorHAnsi" w:hAnsi="Arial" w:cs="Arial"/>
          <w:lang w:val="en-US" w:eastAsia="en-US"/>
        </w:rPr>
        <w:t>tt</w:t>
      </w:r>
      <w:proofErr w:type="spellEnd"/>
      <w:r w:rsidRPr="00F51A94">
        <w:rPr>
          <w:rFonts w:ascii="Arial" w:eastAsiaTheme="minorHAnsi" w:hAnsi="Arial" w:cs="Arial"/>
          <w:lang w:eastAsia="en-US"/>
        </w:rPr>
        <w:t xml:space="preserve"> компонентов через набор для переливания. Порт (ы), который должен иметь прокалываемую неразрывную перегородку порта закрытия, расположенную (14 + 1 / -2) мм от верхней части порта, должен позволять подключение комплекта для переливания крови с устройством для прокалывания крышки в соответствии с ИСО 1135 -4 и 1135-5 без утечек (см. </w:t>
      </w:r>
      <w:r w:rsidRPr="00F51A94">
        <w:rPr>
          <w:rFonts w:ascii="Arial" w:eastAsiaTheme="minorHAnsi" w:hAnsi="Arial" w:cs="Arial"/>
          <w:u w:val="single"/>
          <w:lang w:eastAsia="en-US"/>
        </w:rPr>
        <w:t>6.2.7</w:t>
      </w:r>
      <w:r w:rsidRPr="00F51A94">
        <w:rPr>
          <w:rFonts w:ascii="Arial" w:eastAsiaTheme="minorHAnsi" w:hAnsi="Arial" w:cs="Arial"/>
          <w:lang w:eastAsia="en-US"/>
        </w:rPr>
        <w:t xml:space="preserve">) при установке или во время использования, включая опорожнение под давлением (см. </w:t>
      </w:r>
      <w:r w:rsidRPr="00F51A94">
        <w:rPr>
          <w:rFonts w:ascii="Arial" w:eastAsiaTheme="minorHAnsi" w:hAnsi="Arial" w:cs="Arial"/>
          <w:u w:val="single"/>
          <w:lang w:eastAsia="en-US"/>
        </w:rPr>
        <w:t>5.3</w:t>
      </w:r>
      <w:r w:rsidRPr="00F51A94">
        <w:rPr>
          <w:rFonts w:ascii="Arial" w:eastAsiaTheme="minorHAnsi" w:hAnsi="Arial" w:cs="Arial"/>
          <w:lang w:eastAsia="en-US"/>
        </w:rPr>
        <w:t>). Перед прокалыванием крышки выпускное отверстие должно быть плотно закрыто прошивным устройством. При использовании в соответствии с инструкциями изготовителя прошивное устройство не должно повредить пленку пластикового контейнера при установке.</w:t>
      </w:r>
    </w:p>
    <w:p w:rsidR="00FB7E98" w:rsidRPr="00F51A94" w:rsidRDefault="00FF1624" w:rsidP="00FF1624">
      <w:pPr>
        <w:suppressAutoHyphens w:val="0"/>
        <w:spacing w:before="60" w:after="60"/>
        <w:jc w:val="both"/>
        <w:rPr>
          <w:rFonts w:ascii="Arial" w:eastAsiaTheme="minorHAnsi" w:hAnsi="Arial" w:cs="Arial"/>
          <w:sz w:val="20"/>
          <w:szCs w:val="20"/>
          <w:lang w:eastAsia="en-US"/>
        </w:rPr>
      </w:pPr>
      <w:r w:rsidRPr="00F51A94">
        <w:rPr>
          <w:rFonts w:ascii="Arial" w:hAnsi="Arial" w:cs="Arial"/>
          <w:spacing w:val="40"/>
          <w:sz w:val="20"/>
          <w:szCs w:val="20"/>
        </w:rPr>
        <w:t>Примечани</w:t>
      </w:r>
      <w:r w:rsidRPr="00F51A94">
        <w:rPr>
          <w:rFonts w:ascii="Arial" w:hAnsi="Arial" w:cs="Arial"/>
          <w:sz w:val="20"/>
          <w:szCs w:val="20"/>
        </w:rPr>
        <w:t>е –</w:t>
      </w:r>
      <w:r w:rsidRPr="00F51A94">
        <w:rPr>
          <w:rFonts w:ascii="Arial" w:hAnsi="Arial" w:cs="Arial"/>
          <w:sz w:val="18"/>
          <w:szCs w:val="20"/>
        </w:rPr>
        <w:t xml:space="preserve"> </w:t>
      </w:r>
      <w:r w:rsidR="00FB7E98" w:rsidRPr="00F51A94">
        <w:rPr>
          <w:rFonts w:ascii="Arial" w:eastAsiaTheme="minorHAnsi" w:hAnsi="Arial" w:cs="Arial"/>
          <w:sz w:val="20"/>
          <w:szCs w:val="20"/>
          <w:lang w:eastAsia="en-US"/>
        </w:rPr>
        <w:t>Размеры прокалывающего устройства можно найти в ИСО 1135-4 и ИСО 1135-5.</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При проектировании выходного порта для обеспечения хорошей совместимости с устройствами для прокалывания торцевых крышек изготовителям следует избегать использования очень жестких трубок. Следует также избегать тонкостенных труб </w:t>
      </w:r>
      <w:proofErr w:type="gramStart"/>
      <w:r w:rsidRPr="00F51A94">
        <w:rPr>
          <w:rFonts w:ascii="Arial" w:eastAsiaTheme="minorHAnsi" w:hAnsi="Arial" w:cs="Arial"/>
          <w:lang w:eastAsia="en-US"/>
        </w:rPr>
        <w:t>(&lt; 1</w:t>
      </w:r>
      <w:proofErr w:type="gramEnd"/>
      <w:r w:rsidRPr="00F51A94">
        <w:rPr>
          <w:rFonts w:ascii="Arial" w:eastAsiaTheme="minorHAnsi" w:hAnsi="Arial" w:cs="Arial"/>
          <w:lang w:eastAsia="en-US"/>
        </w:rPr>
        <w:t xml:space="preserve"> мм), так как они имеют тенденцию скручиваться и разрушаться при вставке.</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5.8.2 Каждый выпускной порт должен быть снабжен герметичным, защищенным от несанкционированного доступа проектором для поддержания стерильности внутренней поверхности.</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lastRenderedPageBreak/>
        <w:t>5.8.3 Если в отверстие пакета для крови вставлено устройство для прокалывания крышки, соответствующее ИСО 1135-4 или ИСО 1135-5, оно должно выдерживать статическое усилие натяжения 15 Н в течение 15 секунд и должно оставаться на месте.</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Должна быть предусмотрена возможность прокалывания точки вставки с помощью прошивного устройства, соответствующего ИСО 1135-4 или ИСО 1135-5.</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Эталонный </w:t>
      </w:r>
      <w:proofErr w:type="spellStart"/>
      <w:r w:rsidRPr="00F51A94">
        <w:rPr>
          <w:rFonts w:ascii="Arial" w:eastAsiaTheme="minorHAnsi" w:hAnsi="Arial" w:cs="Arial"/>
          <w:lang w:eastAsia="en-US"/>
        </w:rPr>
        <w:t>спайк</w:t>
      </w:r>
      <w:proofErr w:type="spellEnd"/>
      <w:r w:rsidRPr="00F51A94">
        <w:rPr>
          <w:rFonts w:ascii="Arial" w:eastAsiaTheme="minorHAnsi" w:hAnsi="Arial" w:cs="Arial"/>
          <w:lang w:eastAsia="en-US"/>
        </w:rPr>
        <w:t xml:space="preserve"> описан в ИСО 15747: 2018, Приложение Г (металлическое исполнение).</w:t>
      </w:r>
    </w:p>
    <w:p w:rsidR="00FB7E98" w:rsidRPr="00F51A94" w:rsidRDefault="002C5A5E" w:rsidP="002C5A5E">
      <w:pPr>
        <w:suppressAutoHyphens w:val="0"/>
        <w:spacing w:before="60" w:after="60"/>
        <w:jc w:val="both"/>
        <w:rPr>
          <w:rFonts w:ascii="Arial" w:eastAsiaTheme="minorHAnsi" w:hAnsi="Arial" w:cs="Arial"/>
          <w:sz w:val="20"/>
          <w:szCs w:val="20"/>
          <w:lang w:eastAsia="en-US"/>
        </w:rPr>
      </w:pPr>
      <w:proofErr w:type="spellStart"/>
      <w:r w:rsidRPr="00F51A94">
        <w:rPr>
          <w:rFonts w:ascii="Arial" w:hAnsi="Arial" w:cs="Arial"/>
          <w:sz w:val="20"/>
          <w:szCs w:val="20"/>
        </w:rPr>
        <w:t>Пимечание</w:t>
      </w:r>
      <w:proofErr w:type="spellEnd"/>
      <w:r w:rsidR="00FB7E98" w:rsidRPr="00F51A94">
        <w:rPr>
          <w:rFonts w:ascii="Arial" w:eastAsiaTheme="minorHAnsi" w:hAnsi="Arial" w:cs="Arial"/>
          <w:sz w:val="20"/>
          <w:szCs w:val="20"/>
          <w:lang w:eastAsia="en-US"/>
        </w:rPr>
        <w:t xml:space="preserve"> В стандарте ИСО/ТК 23128 </w:t>
      </w:r>
      <w:r w:rsidR="00FB7E98" w:rsidRPr="00F51A94">
        <w:rPr>
          <w:rFonts w:ascii="Arial" w:eastAsiaTheme="minorHAnsi" w:hAnsi="Arial" w:cs="Arial"/>
          <w:sz w:val="20"/>
          <w:szCs w:val="20"/>
          <w:vertAlign w:val="superscript"/>
          <w:lang w:eastAsia="en-US"/>
        </w:rPr>
        <w:t>[16]</w:t>
      </w:r>
      <w:r w:rsidR="00FB7E98" w:rsidRPr="00F51A94">
        <w:rPr>
          <w:rFonts w:ascii="Arial" w:eastAsiaTheme="minorHAnsi" w:hAnsi="Arial" w:cs="Arial"/>
          <w:sz w:val="20"/>
          <w:szCs w:val="20"/>
          <w:lang w:eastAsia="en-US"/>
        </w:rPr>
        <w:t xml:space="preserve"> приведена общая процедура для метода испытания усилия вставки спайка.</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5.8.4. При испытании в соответствии с 5</w:t>
      </w:r>
      <w:r w:rsidRPr="00F51A94">
        <w:rPr>
          <w:rFonts w:ascii="Arial" w:eastAsiaTheme="minorHAnsi" w:hAnsi="Arial" w:cs="Arial"/>
          <w:u w:val="single"/>
          <w:lang w:eastAsia="en-US"/>
        </w:rPr>
        <w:t>.3</w:t>
      </w:r>
      <w:r w:rsidRPr="00F51A94">
        <w:rPr>
          <w:rFonts w:ascii="Arial" w:eastAsiaTheme="minorHAnsi" w:hAnsi="Arial" w:cs="Arial"/>
          <w:lang w:eastAsia="en-US"/>
        </w:rPr>
        <w:t xml:space="preserve"> соединение между устройством для прокалывания торцевой крышки и отверстием пакета для крови не должно иметь видимых признаков утечки (см. </w:t>
      </w:r>
      <w:r w:rsidRPr="00F51A94">
        <w:rPr>
          <w:rFonts w:ascii="Arial" w:eastAsiaTheme="minorHAnsi" w:hAnsi="Arial" w:cs="Arial"/>
          <w:u w:val="single"/>
          <w:lang w:eastAsia="en-US"/>
        </w:rPr>
        <w:t>6.2.7</w:t>
      </w:r>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9F2A78" w:rsidRDefault="00FB7E98" w:rsidP="009F2A78">
      <w:pPr>
        <w:pStyle w:val="2"/>
        <w:spacing w:before="120" w:after="120"/>
        <w:rPr>
          <w:rFonts w:ascii="Arial" w:hAnsi="Arial" w:cs="Arial"/>
          <w:b/>
          <w:color w:val="auto"/>
          <w:lang w:eastAsia="en-US"/>
        </w:rPr>
      </w:pPr>
      <w:bookmarkStart w:id="19" w:name="_Toc40280812"/>
      <w:r w:rsidRPr="009F2A78">
        <w:rPr>
          <w:rFonts w:ascii="Arial" w:hAnsi="Arial" w:cs="Arial"/>
          <w:b/>
          <w:color w:val="auto"/>
          <w:lang w:eastAsia="en-US"/>
        </w:rPr>
        <w:t>5.9 Подвеска</w:t>
      </w:r>
      <w:bookmarkEnd w:id="19"/>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У пластикового контейнера должны быть соответствующие средства подвеса или позиционирования (см., например, проушины на рисунке 1), которые не мешают использованию пластикового контейнера во время сбора, хранения, обработки, транспортировки и применения. Средства для подвешивания или позиционирования пустого контейнера должны выдерживать растягивающее усилие 20 Н, приложенное вдоль продольной оси выпускного (</w:t>
      </w:r>
      <w:proofErr w:type="spellStart"/>
      <w:r w:rsidRPr="00F51A94">
        <w:rPr>
          <w:rFonts w:ascii="Arial" w:eastAsiaTheme="minorHAnsi" w:hAnsi="Arial" w:cs="Arial"/>
          <w:lang w:eastAsia="en-US"/>
        </w:rPr>
        <w:t>ых</w:t>
      </w:r>
      <w:proofErr w:type="spellEnd"/>
      <w:r w:rsidRPr="00F51A94">
        <w:rPr>
          <w:rFonts w:ascii="Arial" w:eastAsiaTheme="minorHAnsi" w:hAnsi="Arial" w:cs="Arial"/>
          <w:lang w:eastAsia="en-US"/>
        </w:rPr>
        <w:t>) порта (</w:t>
      </w:r>
      <w:proofErr w:type="spellStart"/>
      <w:r w:rsidRPr="00F51A94">
        <w:rPr>
          <w:rFonts w:ascii="Arial" w:eastAsiaTheme="minorHAnsi" w:hAnsi="Arial" w:cs="Arial"/>
          <w:lang w:eastAsia="en-US"/>
        </w:rPr>
        <w:t>ов</w:t>
      </w:r>
      <w:proofErr w:type="spellEnd"/>
      <w:r w:rsidRPr="00F51A94">
        <w:rPr>
          <w:rFonts w:ascii="Arial" w:eastAsiaTheme="minorHAnsi" w:hAnsi="Arial" w:cs="Arial"/>
          <w:lang w:eastAsia="en-US"/>
        </w:rPr>
        <w:t>), в течение 60 мин при температуре (23 ± 2) ° С без разрушения.</w:t>
      </w:r>
    </w:p>
    <w:p w:rsidR="00FB7E98" w:rsidRPr="00C04E3F" w:rsidRDefault="00FB7E98" w:rsidP="00C04E3F">
      <w:pPr>
        <w:pStyle w:val="1"/>
        <w:spacing w:before="240" w:after="240"/>
        <w:rPr>
          <w:rFonts w:ascii="Arial" w:hAnsi="Arial" w:cs="Arial"/>
          <w:color w:val="auto"/>
        </w:rPr>
      </w:pPr>
      <w:bookmarkStart w:id="20" w:name="_Toc40280813"/>
      <w:r w:rsidRPr="00C04E3F">
        <w:rPr>
          <w:rFonts w:ascii="Arial" w:hAnsi="Arial" w:cs="Arial"/>
          <w:color w:val="auto"/>
        </w:rPr>
        <w:t>6 Требования</w:t>
      </w:r>
      <w:bookmarkEnd w:id="20"/>
    </w:p>
    <w:p w:rsidR="00FB7E98" w:rsidRPr="009F2A78" w:rsidRDefault="00FB7E98" w:rsidP="009F2A78">
      <w:pPr>
        <w:pStyle w:val="2"/>
        <w:spacing w:before="120" w:after="120"/>
        <w:rPr>
          <w:rFonts w:ascii="Arial" w:hAnsi="Arial" w:cs="Arial"/>
          <w:b/>
          <w:color w:val="auto"/>
          <w:lang w:eastAsia="en-US"/>
        </w:rPr>
      </w:pPr>
      <w:bookmarkStart w:id="21" w:name="_Toc40280814"/>
      <w:r w:rsidRPr="009F2A78">
        <w:rPr>
          <w:rFonts w:ascii="Arial" w:hAnsi="Arial" w:cs="Arial"/>
          <w:b/>
          <w:color w:val="auto"/>
          <w:lang w:eastAsia="en-US"/>
        </w:rPr>
        <w:t>6.1 Общая информация</w:t>
      </w:r>
      <w:bookmarkEnd w:id="21"/>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Пластмассовый контейнер должен быть прозрачным, практически бесцветным (см. </w:t>
      </w:r>
      <w:r w:rsidRPr="00F51A94">
        <w:rPr>
          <w:rFonts w:ascii="Arial" w:eastAsiaTheme="minorHAnsi" w:hAnsi="Arial" w:cs="Arial"/>
          <w:u w:val="single"/>
          <w:lang w:eastAsia="en-US"/>
        </w:rPr>
        <w:t>6.2.4</w:t>
      </w:r>
      <w:r w:rsidRPr="00F51A94">
        <w:rPr>
          <w:rFonts w:ascii="Arial" w:eastAsiaTheme="minorHAnsi" w:hAnsi="Arial" w:cs="Arial"/>
          <w:lang w:eastAsia="en-US"/>
        </w:rPr>
        <w:t xml:space="preserve">), гибким, стерильным, </w:t>
      </w:r>
      <w:proofErr w:type="spellStart"/>
      <w:r w:rsidRPr="00F51A94">
        <w:rPr>
          <w:rFonts w:ascii="Arial" w:eastAsiaTheme="minorHAnsi" w:hAnsi="Arial" w:cs="Arial"/>
          <w:lang w:eastAsia="en-US"/>
        </w:rPr>
        <w:t>непирогенным</w:t>
      </w:r>
      <w:proofErr w:type="spellEnd"/>
      <w:r w:rsidRPr="00F51A94">
        <w:rPr>
          <w:rFonts w:ascii="Arial" w:eastAsiaTheme="minorHAnsi" w:hAnsi="Arial" w:cs="Arial"/>
          <w:lang w:eastAsia="en-US"/>
        </w:rPr>
        <w:t xml:space="preserve">, биологически безопасным (см. </w:t>
      </w:r>
      <w:r w:rsidRPr="00F51A94">
        <w:rPr>
          <w:rFonts w:ascii="Arial" w:eastAsiaTheme="minorHAnsi" w:hAnsi="Arial" w:cs="Arial"/>
          <w:u w:val="single"/>
          <w:lang w:eastAsia="en-US"/>
        </w:rPr>
        <w:t>6.4</w:t>
      </w:r>
      <w:r w:rsidRPr="00F51A94">
        <w:rPr>
          <w:rFonts w:ascii="Arial" w:eastAsiaTheme="minorHAnsi" w:hAnsi="Arial" w:cs="Arial"/>
          <w:lang w:eastAsia="en-US"/>
        </w:rPr>
        <w:t xml:space="preserve">) и не хрупким в условиях использования (см. </w:t>
      </w:r>
      <w:r w:rsidRPr="00F51A94">
        <w:rPr>
          <w:rFonts w:ascii="Arial" w:eastAsiaTheme="minorHAnsi" w:hAnsi="Arial" w:cs="Arial"/>
          <w:u w:val="single"/>
          <w:lang w:eastAsia="en-US"/>
        </w:rPr>
        <w:t>6.2.5</w:t>
      </w:r>
      <w:r w:rsidRPr="00F51A94">
        <w:rPr>
          <w:rFonts w:ascii="Arial" w:eastAsiaTheme="minorHAnsi" w:hAnsi="Arial" w:cs="Arial"/>
          <w:lang w:eastAsia="en-US"/>
        </w:rPr>
        <w:t>). Он должен быть совместим с содержимым при нормальных условиях хранения. Пластмассовый контейнер должен отвечать требованиям для заключительной стерилизации и не должен прилипать во время стерилизации и хранения в течение действия всего срока годности при температуре не выше 40 ° C.</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Пластмассовый контейнер должен быть биологически, химически и физически стабилен в отношении его содержимого в течение действия всего срока годности и не должен допускать проникновения микроорганизмов. Любые вещества, выщелоченные из пластикового контейнера с помощью содержащегося в нем раствора антикоагулянта и / или консерванта, крови и ее компонентов в результате химического взаимодействия или физического растворения, должны находиться в указанных пределах.</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Во многих странах национальные фармакопеи определяют составы различных пластмассовых материалов, таких как гибкий ПВХ с различными пластификаторами и другими пластмассовыми материалами, в то время как правительственные нормативные акты или стандарты могут детализировать подходящие тесты для оценки химических или физических взаимодействий.</w:t>
      </w:r>
    </w:p>
    <w:p w:rsidR="00FB7E98" w:rsidRPr="009F2A78" w:rsidRDefault="00FB7E98" w:rsidP="009F2A78">
      <w:pPr>
        <w:pStyle w:val="2"/>
        <w:spacing w:before="120" w:after="120"/>
        <w:rPr>
          <w:rFonts w:ascii="Arial" w:hAnsi="Arial" w:cs="Arial"/>
          <w:b/>
          <w:color w:val="auto"/>
          <w:lang w:eastAsia="en-US"/>
        </w:rPr>
      </w:pPr>
      <w:bookmarkStart w:id="22" w:name="_Toc40280815"/>
      <w:r w:rsidRPr="009F2A78">
        <w:rPr>
          <w:rFonts w:ascii="Arial" w:hAnsi="Arial" w:cs="Arial"/>
          <w:b/>
          <w:color w:val="auto"/>
          <w:lang w:eastAsia="en-US"/>
        </w:rPr>
        <w:t>6.2 Физические требования</w:t>
      </w:r>
      <w:bookmarkEnd w:id="22"/>
    </w:p>
    <w:p w:rsidR="00FB7E98" w:rsidRPr="009F2A78" w:rsidRDefault="00FB7E98" w:rsidP="009F2A78">
      <w:pPr>
        <w:pStyle w:val="3"/>
        <w:spacing w:before="120" w:beforeAutospacing="0" w:after="120" w:afterAutospacing="0"/>
        <w:rPr>
          <w:rFonts w:eastAsiaTheme="minorHAnsi"/>
          <w:sz w:val="28"/>
          <w:szCs w:val="28"/>
          <w:lang w:eastAsia="en-US"/>
        </w:rPr>
      </w:pPr>
      <w:bookmarkStart w:id="23" w:name="_Toc40280816"/>
      <w:r w:rsidRPr="009F2A78">
        <w:rPr>
          <w:rFonts w:eastAsiaTheme="minorHAnsi"/>
          <w:sz w:val="28"/>
          <w:szCs w:val="28"/>
          <w:lang w:eastAsia="en-US"/>
        </w:rPr>
        <w:t>6.2.1 Условия производства</w:t>
      </w:r>
      <w:bookmarkEnd w:id="23"/>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Все процессы, связанные с изготовлением, сборкой и хранением пластикового контейнера, должны выполняться в чистых и гигиенических условиях. Все возможные меры предосторожности должны приниматься на всех этапах, чтобы снизить риск случайного загрязнения микроорганизмами или инородными веществами.</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4" w:name="_Toc40280817"/>
      <w:r w:rsidRPr="009F2A78">
        <w:rPr>
          <w:rFonts w:eastAsiaTheme="minorHAnsi"/>
          <w:sz w:val="28"/>
          <w:szCs w:val="28"/>
          <w:lang w:eastAsia="en-US"/>
        </w:rPr>
        <w:lastRenderedPageBreak/>
        <w:t>6.2.2 Стерилизация</w:t>
      </w:r>
      <w:bookmarkEnd w:id="24"/>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6.2.2.1 Пластмассовый контейнер должен быть стерилизован с помощью пара или любым другим утвержденным методом.</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6.2.2.2 Используемый метод стерилизации не должен отрицательно влиять на материалы или содержимое, а также не должен вызывать какого-либо ослабления и ухудшения сварных швов в пластиковом материале, а также каких-либо существенных изменений в форме пластикового контейнера.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6.2.2.3 Производитель должен иметь возможность представить доказательства эффективности фактически используемого процесса стерилизации. При необходимости положительный контроль для проверки эффективности стерилизации должен быть включен в каждую партию стерилизации.</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5" w:name="_Toc40280818"/>
      <w:r w:rsidRPr="009F2A78">
        <w:rPr>
          <w:rFonts w:eastAsiaTheme="minorHAnsi"/>
          <w:sz w:val="28"/>
          <w:szCs w:val="28"/>
          <w:lang w:eastAsia="en-US"/>
        </w:rPr>
        <w:t>6.2.3 Прозрачность</w:t>
      </w:r>
      <w:bookmarkEnd w:id="25"/>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При испытании, как указано в </w:t>
      </w:r>
      <w:r w:rsidR="007A6C4D">
        <w:rPr>
          <w:rFonts w:ascii="Arial" w:eastAsiaTheme="minorHAnsi" w:hAnsi="Arial" w:cs="Arial"/>
          <w:u w:val="single"/>
          <w:lang w:val="en-US" w:eastAsia="en-US"/>
        </w:rPr>
        <w:t>B</w:t>
      </w:r>
      <w:r w:rsidRPr="00F51A94">
        <w:rPr>
          <w:rFonts w:ascii="Arial" w:eastAsiaTheme="minorHAnsi" w:hAnsi="Arial" w:cs="Arial"/>
          <w:u w:val="single"/>
          <w:lang w:eastAsia="en-US"/>
        </w:rPr>
        <w:t>.1</w:t>
      </w:r>
      <w:r w:rsidRPr="00F51A94">
        <w:rPr>
          <w:rFonts w:ascii="Arial" w:eastAsiaTheme="minorHAnsi" w:hAnsi="Arial" w:cs="Arial"/>
          <w:lang w:eastAsia="en-US"/>
        </w:rPr>
        <w:t>, опалесценция суспензии должна быть ощутимой при просмотре через пластиковый контейнер по сравнению с аналогичным пластиковым контейнером, заполненным водой.</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6" w:name="_Toc40280819"/>
      <w:r w:rsidRPr="009F2A78">
        <w:rPr>
          <w:rFonts w:eastAsiaTheme="minorHAnsi"/>
          <w:sz w:val="28"/>
          <w:szCs w:val="28"/>
          <w:lang w:eastAsia="en-US"/>
        </w:rPr>
        <w:t>6.2.4 Окраска</w:t>
      </w:r>
      <w:bookmarkEnd w:id="26"/>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Материал контейнера для стерилизованной пластмассы не должен быть окрашен до такой степени, чтобы это могло каким-либо образом негативно повлиять на оценку цвета крови.</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7" w:name="_Toc40280820"/>
      <w:r w:rsidRPr="009F2A78">
        <w:rPr>
          <w:rFonts w:eastAsiaTheme="minorHAnsi"/>
          <w:sz w:val="28"/>
          <w:szCs w:val="28"/>
          <w:lang w:eastAsia="en-US"/>
        </w:rPr>
        <w:t>6.2.5 Термостойкость</w:t>
      </w:r>
      <w:bookmarkEnd w:id="27"/>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Данное требование относится в первую очередь к пакетам для замораживания плазмой.</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Пластмассовый контейнер, наполненный водой до половины своей номинальной вместимости, как указано в ИСО 3696, должен выдерживать медленное замораживание и хранение при -80 ° C в течение 24 часов, с последующим погружением в воду при (37 ± 2) °C на 60 мин и возврат к температуре (23 ± 2) °С. Пластмассовый контейнер должен соответствовать требованиям </w:t>
      </w:r>
      <w:r w:rsidRPr="00F51A94">
        <w:rPr>
          <w:rFonts w:ascii="Arial" w:eastAsiaTheme="minorHAnsi" w:hAnsi="Arial" w:cs="Arial"/>
          <w:u w:val="single"/>
          <w:lang w:eastAsia="en-US"/>
        </w:rPr>
        <w:t>5.6.3, 5.9, 6.2.7</w:t>
      </w:r>
      <w:r w:rsidRPr="00F51A94">
        <w:rPr>
          <w:rFonts w:ascii="Arial" w:eastAsiaTheme="minorHAnsi" w:hAnsi="Arial" w:cs="Arial"/>
          <w:lang w:eastAsia="en-US"/>
        </w:rPr>
        <w:t xml:space="preserve"> и </w:t>
      </w:r>
      <w:r w:rsidRPr="00F51A94">
        <w:rPr>
          <w:rFonts w:ascii="Arial" w:eastAsiaTheme="minorHAnsi" w:hAnsi="Arial" w:cs="Arial"/>
          <w:u w:val="single"/>
          <w:lang w:eastAsia="en-US"/>
        </w:rPr>
        <w:t>6.2.8</w:t>
      </w:r>
      <w:r w:rsidRPr="00F51A94">
        <w:rPr>
          <w:rFonts w:ascii="Arial" w:eastAsiaTheme="minorHAnsi" w:hAnsi="Arial" w:cs="Arial"/>
          <w:lang w:eastAsia="en-US"/>
        </w:rPr>
        <w:t>. Пластиковые контейнеры, предназначенные для замораживания или облучения, должны быть утверждены для этих конкретных применений.</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Инструкции по применению должны указывать, предназначен ли пластиковый контейнер для замораживания или облучения. Если используется раствор хладагента, пластиковый контейнер может быть заключен в защитный пакет, чтобы избежать прямого контакта между раствором хладагента и пластиковым контейнером.</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8" w:name="_Toc40280821"/>
      <w:r w:rsidRPr="009F2A78">
        <w:rPr>
          <w:rFonts w:eastAsiaTheme="minorHAnsi"/>
          <w:sz w:val="28"/>
          <w:szCs w:val="28"/>
          <w:lang w:eastAsia="en-US"/>
        </w:rPr>
        <w:t>6.2.6 Подача водяного пара</w:t>
      </w:r>
      <w:bookmarkEnd w:id="28"/>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Пластмассовый контейнер без переупаковки должен быть заполнен водой до номинальной емкости, как указано в ИСО 3696, запечатан и маркирован, что подтверждает его готовность к использованию. Затем пластмассовый контейнер должен храниться в течение 42 дней при температуре (4 ± 2) °C без потери массовой доли более чем 2% воды из раствора.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Хранение определенных компонентов крови, таких как концентраты тромбоцитов, может потребовать определенных скоростей газообмена для кислорода и углекислого газа.</w:t>
      </w:r>
    </w:p>
    <w:p w:rsidR="00FB7E98" w:rsidRPr="009F2A78" w:rsidRDefault="00FB7E98" w:rsidP="009F2A78">
      <w:pPr>
        <w:pStyle w:val="3"/>
        <w:spacing w:before="120" w:beforeAutospacing="0" w:after="120" w:afterAutospacing="0"/>
        <w:rPr>
          <w:rFonts w:eastAsiaTheme="minorHAnsi"/>
          <w:sz w:val="28"/>
          <w:szCs w:val="28"/>
          <w:lang w:eastAsia="en-US"/>
        </w:rPr>
      </w:pPr>
      <w:bookmarkStart w:id="29" w:name="_Toc40280822"/>
      <w:r w:rsidRPr="009F2A78">
        <w:rPr>
          <w:rFonts w:eastAsiaTheme="minorHAnsi"/>
          <w:sz w:val="28"/>
          <w:szCs w:val="28"/>
          <w:lang w:eastAsia="en-US"/>
        </w:rPr>
        <w:t>6.2.7 Устойчивость к утечкам</w:t>
      </w:r>
      <w:bookmarkEnd w:id="29"/>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При заполнении до номинальной емкости водой, как указано в ИСО 3696, и герметичной упаковке пластиковый контейнер не должен давать течей в условиях центрифугирования при 5000 г при 37 ° C в течение 10 минут. Затем пластиковый контейнер сжимают между двумя пластинами до избыточного давления 50 кПа при (23 ± 2) ° С в течение 10 минут. При визуальном осмотре утечки не обнаружено.</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Для контейнеров из гибкого поли (винилхлорида) (ПВХ) оба испытания следует повторить при температуре 4 ° C. Пластиковые контейнеры, которые обычно центрифугируют без заполнения раствором, должны подвергаться тем же условиям центрифугирования, как </w:t>
      </w:r>
      <w:r w:rsidRPr="00F51A94">
        <w:rPr>
          <w:rFonts w:ascii="Arial" w:eastAsiaTheme="minorHAnsi" w:hAnsi="Arial" w:cs="Arial"/>
          <w:lang w:eastAsia="en-US"/>
        </w:rPr>
        <w:lastRenderedPageBreak/>
        <w:t>указано выше, без дополнительного наполнения раствором. После этого пластиковый контейнер должен выдерживать манометрическое давление 50 кПа после наполнения до его номинальной вместимости.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Когда пластиковый контейнер заполнен раствором антикоагулянта, таким как раствор ACD или другие растворы с аналогичным </w:t>
      </w:r>
      <w:proofErr w:type="spellStart"/>
      <w:r w:rsidRPr="00F51A94">
        <w:rPr>
          <w:rFonts w:ascii="Arial" w:eastAsiaTheme="minorHAnsi" w:hAnsi="Arial" w:cs="Arial"/>
          <w:lang w:eastAsia="en-US"/>
        </w:rPr>
        <w:t>pH</w:t>
      </w:r>
      <w:proofErr w:type="spellEnd"/>
      <w:r w:rsidRPr="00F51A94">
        <w:rPr>
          <w:rFonts w:ascii="Arial" w:eastAsiaTheme="minorHAnsi" w:hAnsi="Arial" w:cs="Arial"/>
          <w:lang w:eastAsia="en-US"/>
        </w:rPr>
        <w:t xml:space="preserve"> (кислотностью), можно обнаружить утечку, прижав пластиковый контейнер к листам голубой лакмусовой бумаги и наблюдая за появлением розовых пятен на бумаге. Для растворов с другим показателем </w:t>
      </w:r>
      <w:proofErr w:type="spellStart"/>
      <w:r w:rsidRPr="00F51A94">
        <w:rPr>
          <w:rFonts w:ascii="Arial" w:eastAsiaTheme="minorHAnsi" w:hAnsi="Arial" w:cs="Arial"/>
          <w:lang w:eastAsia="en-US"/>
        </w:rPr>
        <w:t>pH</w:t>
      </w:r>
      <w:proofErr w:type="spellEnd"/>
      <w:r w:rsidRPr="00F51A94">
        <w:rPr>
          <w:rFonts w:ascii="Arial" w:eastAsiaTheme="minorHAnsi" w:hAnsi="Arial" w:cs="Arial"/>
          <w:lang w:eastAsia="en-US"/>
        </w:rPr>
        <w:t xml:space="preserve"> можно использовать тот же метод с соответствующим индикатором. Могут использоваться альтернативные методы по крайней мере с такой же степенью чувствительности.</w:t>
      </w:r>
    </w:p>
    <w:p w:rsidR="00FB7E98" w:rsidRPr="009F2A78" w:rsidRDefault="00FB7E98" w:rsidP="009F2A78">
      <w:pPr>
        <w:pStyle w:val="3"/>
        <w:spacing w:before="120" w:beforeAutospacing="0" w:after="120" w:afterAutospacing="0"/>
        <w:rPr>
          <w:rFonts w:eastAsiaTheme="minorHAnsi"/>
          <w:sz w:val="28"/>
          <w:szCs w:val="28"/>
          <w:lang w:eastAsia="en-US"/>
        </w:rPr>
      </w:pPr>
      <w:bookmarkStart w:id="30" w:name="_Toc40280823"/>
      <w:r w:rsidRPr="009F2A78">
        <w:rPr>
          <w:rFonts w:eastAsiaTheme="minorHAnsi"/>
          <w:sz w:val="28"/>
          <w:szCs w:val="28"/>
          <w:lang w:eastAsia="en-US"/>
        </w:rPr>
        <w:t>6.2.8. Частичное загрязнение</w:t>
      </w:r>
      <w:bookmarkEnd w:id="30"/>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Пластиковые контейнеры должны быть изготовлены таким образом, чтобы загрязнение частицами было минимальным.</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При проведении испытания, как описано в </w:t>
      </w:r>
      <w:r w:rsidR="007A6C4D">
        <w:rPr>
          <w:rFonts w:ascii="Arial" w:eastAsiaTheme="minorHAnsi" w:hAnsi="Arial" w:cs="Arial"/>
          <w:u w:val="single"/>
          <w:lang w:val="en-US" w:eastAsia="en-US"/>
        </w:rPr>
        <w:t>B</w:t>
      </w:r>
      <w:r w:rsidRPr="00F51A94">
        <w:rPr>
          <w:rFonts w:ascii="Arial" w:eastAsiaTheme="minorHAnsi" w:hAnsi="Arial" w:cs="Arial"/>
          <w:u w:val="single"/>
          <w:lang w:eastAsia="en-US"/>
        </w:rPr>
        <w:t>.4</w:t>
      </w:r>
      <w:r w:rsidRPr="00F51A94">
        <w:rPr>
          <w:rFonts w:ascii="Arial" w:eastAsiaTheme="minorHAnsi" w:hAnsi="Arial" w:cs="Arial"/>
          <w:lang w:eastAsia="en-US"/>
        </w:rPr>
        <w:t>, канал для жидкости внутри пластикового контейнера должен быть свободен от видимых частиц.</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Можно использовать ограничения и процедуры испытаний, указанные в фармакопеях, например, те, которые указаны в Европейской фармакопее для парентеральных растворов.</w:t>
      </w:r>
    </w:p>
    <w:p w:rsidR="00FB7E98" w:rsidRPr="009F2A78" w:rsidRDefault="00FB7E98" w:rsidP="009F2A78">
      <w:pPr>
        <w:pStyle w:val="2"/>
        <w:spacing w:before="120" w:after="120"/>
        <w:rPr>
          <w:rFonts w:ascii="Arial" w:hAnsi="Arial" w:cs="Arial"/>
          <w:b/>
          <w:color w:val="auto"/>
          <w:lang w:eastAsia="en-US"/>
        </w:rPr>
      </w:pPr>
      <w:bookmarkStart w:id="31" w:name="_Toc40280824"/>
      <w:r w:rsidRPr="009F2A78">
        <w:rPr>
          <w:rFonts w:ascii="Arial" w:hAnsi="Arial" w:cs="Arial"/>
          <w:b/>
          <w:color w:val="auto"/>
          <w:lang w:eastAsia="en-US"/>
        </w:rPr>
        <w:t>6.3 Химические требования</w:t>
      </w:r>
      <w:bookmarkEnd w:id="31"/>
    </w:p>
    <w:p w:rsidR="00FB7E98" w:rsidRPr="009F2A78" w:rsidRDefault="00FB7E98" w:rsidP="009F2A78">
      <w:pPr>
        <w:pStyle w:val="3"/>
        <w:spacing w:before="120" w:beforeAutospacing="0" w:after="120" w:afterAutospacing="0"/>
        <w:rPr>
          <w:rFonts w:eastAsiaTheme="minorHAnsi"/>
          <w:sz w:val="28"/>
          <w:szCs w:val="28"/>
          <w:lang w:eastAsia="en-US"/>
        </w:rPr>
      </w:pPr>
      <w:bookmarkStart w:id="32" w:name="_Toc40280825"/>
      <w:r w:rsidRPr="009F2A78">
        <w:rPr>
          <w:rFonts w:eastAsiaTheme="minorHAnsi"/>
          <w:sz w:val="28"/>
          <w:szCs w:val="28"/>
          <w:lang w:eastAsia="en-US"/>
        </w:rPr>
        <w:t>6.3.1 Требования к контейнеру или листовому материалу для обшивки</w:t>
      </w:r>
      <w:bookmarkEnd w:id="32"/>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Защитное покрытие должно соответствовать требованиям, указанным в соответствующих фармакопеях. Это может быть проверено альтернативным способом, как описано в </w:t>
      </w:r>
      <w:r w:rsidRPr="00F51A94">
        <w:rPr>
          <w:rFonts w:ascii="Arial" w:eastAsiaTheme="minorHAnsi" w:hAnsi="Arial" w:cs="Arial"/>
          <w:u w:val="single"/>
          <w:lang w:eastAsia="en-US"/>
        </w:rPr>
        <w:t>Таблице 2</w:t>
      </w:r>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Таблица 2 - Зажигание остатков для полиолефинов и ПВХ</w:t>
      </w:r>
    </w:p>
    <w:tbl>
      <w:tblPr>
        <w:tblW w:w="9731" w:type="dxa"/>
        <w:tblCellMar>
          <w:top w:w="63" w:type="dxa"/>
          <w:left w:w="45" w:type="dxa"/>
          <w:right w:w="115" w:type="dxa"/>
        </w:tblCellMar>
        <w:tblLook w:val="04A0" w:firstRow="1" w:lastRow="0" w:firstColumn="1" w:lastColumn="0" w:noHBand="0" w:noVBand="1"/>
      </w:tblPr>
      <w:tblGrid>
        <w:gridCol w:w="2524"/>
        <w:gridCol w:w="2596"/>
        <w:gridCol w:w="2254"/>
        <w:gridCol w:w="2357"/>
      </w:tblGrid>
      <w:tr w:rsidR="00FB7E98" w:rsidRPr="00F51A94" w:rsidTr="00BF6134">
        <w:trPr>
          <w:trHeight w:val="523"/>
        </w:trPr>
        <w:tc>
          <w:tcPr>
            <w:tcW w:w="2548" w:type="dxa"/>
            <w:tcBorders>
              <w:top w:val="single" w:sz="8" w:space="0" w:color="181717"/>
              <w:left w:val="single" w:sz="8"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Испытание</w:t>
            </w:r>
          </w:p>
        </w:tc>
        <w:tc>
          <w:tcPr>
            <w:tcW w:w="2546" w:type="dxa"/>
            <w:tcBorders>
              <w:top w:val="single" w:sz="8" w:space="0" w:color="181717"/>
              <w:left w:val="single" w:sz="4"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Пластиковый материал</w:t>
            </w:r>
          </w:p>
        </w:tc>
        <w:tc>
          <w:tcPr>
            <w:tcW w:w="2262"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Максимальное допустимое количество осадков</w:t>
            </w:r>
          </w:p>
        </w:tc>
        <w:tc>
          <w:tcPr>
            <w:tcW w:w="2375" w:type="dxa"/>
            <w:tcBorders>
              <w:top w:val="single" w:sz="8" w:space="0" w:color="181717"/>
              <w:left w:val="single" w:sz="4" w:space="0" w:color="181717"/>
              <w:bottom w:val="single" w:sz="8" w:space="0" w:color="181717"/>
              <w:right w:val="single" w:sz="8"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Проводится испытание, указанное в</w:t>
            </w:r>
          </w:p>
        </w:tc>
      </w:tr>
      <w:tr w:rsidR="00FB7E98" w:rsidRPr="00F51A94" w:rsidTr="00BF6134">
        <w:trPr>
          <w:trHeight w:val="303"/>
        </w:trPr>
        <w:tc>
          <w:tcPr>
            <w:tcW w:w="2548" w:type="dxa"/>
            <w:vMerge w:val="restart"/>
            <w:tcBorders>
              <w:top w:val="single" w:sz="8" w:space="0" w:color="181717"/>
              <w:left w:val="single" w:sz="8"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Остатки при сжигании</w:t>
            </w:r>
          </w:p>
        </w:tc>
        <w:tc>
          <w:tcPr>
            <w:tcW w:w="2546"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Полиолефины</w:t>
            </w:r>
          </w:p>
        </w:tc>
        <w:tc>
          <w:tcPr>
            <w:tcW w:w="2262"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0,5 мг/г</w:t>
            </w:r>
          </w:p>
        </w:tc>
        <w:tc>
          <w:tcPr>
            <w:tcW w:w="2375" w:type="dxa"/>
            <w:vMerge w:val="restart"/>
            <w:tcBorders>
              <w:top w:val="single" w:sz="8" w:space="0" w:color="181717"/>
              <w:left w:val="single" w:sz="4" w:space="0" w:color="181717"/>
              <w:bottom w:val="single" w:sz="8"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u w:val="single"/>
                <w:lang w:eastAsia="en-US"/>
              </w:rPr>
            </w:pPr>
            <w:r w:rsidRPr="00F51A94">
              <w:rPr>
                <w:rFonts w:ascii="Arial" w:eastAsiaTheme="minorHAnsi" w:hAnsi="Arial" w:cs="Arial"/>
                <w:u w:val="single"/>
                <w:lang w:eastAsia="en-US"/>
              </w:rPr>
              <w:t>A.2</w:t>
            </w:r>
          </w:p>
        </w:tc>
      </w:tr>
      <w:tr w:rsidR="00FB7E98" w:rsidRPr="00F51A94" w:rsidTr="00BF6134">
        <w:trPr>
          <w:trHeight w:val="523"/>
        </w:trPr>
        <w:tc>
          <w:tcPr>
            <w:tcW w:w="0" w:type="auto"/>
            <w:vMerge/>
            <w:tcBorders>
              <w:top w:val="nil"/>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after="160" w:line="259" w:lineRule="auto"/>
              <w:rPr>
                <w:rFonts w:asciiTheme="minorHAnsi" w:eastAsiaTheme="minorHAnsi" w:hAnsiTheme="minorHAnsi" w:cstheme="minorBidi"/>
                <w:sz w:val="22"/>
                <w:szCs w:val="22"/>
                <w:lang w:eastAsia="en-US"/>
              </w:rPr>
            </w:pPr>
          </w:p>
        </w:tc>
        <w:tc>
          <w:tcPr>
            <w:tcW w:w="2546"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167"/>
              <w:jc w:val="center"/>
              <w:rPr>
                <w:rFonts w:ascii="Arial" w:eastAsiaTheme="minorHAnsi" w:hAnsi="Arial" w:cs="Arial"/>
                <w:lang w:eastAsia="en-US"/>
              </w:rPr>
            </w:pPr>
            <w:r w:rsidRPr="00F51A94">
              <w:rPr>
                <w:rFonts w:ascii="Arial" w:eastAsiaTheme="minorHAnsi" w:hAnsi="Arial" w:cs="Arial"/>
                <w:lang w:eastAsia="en-US"/>
              </w:rPr>
              <w:t>ПВХ, содержащие пластифицирующие добавки</w:t>
            </w:r>
          </w:p>
        </w:tc>
        <w:tc>
          <w:tcPr>
            <w:tcW w:w="2262" w:type="dxa"/>
            <w:tcBorders>
              <w:top w:val="single" w:sz="4" w:space="0" w:color="181717"/>
              <w:left w:val="single" w:sz="4"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1 мг/г</w:t>
            </w:r>
          </w:p>
        </w:tc>
        <w:tc>
          <w:tcPr>
            <w:tcW w:w="0" w:type="auto"/>
            <w:vMerge/>
            <w:tcBorders>
              <w:top w:val="nil"/>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after="160" w:line="259" w:lineRule="auto"/>
              <w:rPr>
                <w:rFonts w:asciiTheme="minorHAnsi" w:eastAsiaTheme="minorHAnsi" w:hAnsiTheme="minorHAnsi" w:cstheme="minorBidi"/>
                <w:sz w:val="22"/>
                <w:szCs w:val="22"/>
                <w:lang w:eastAsia="en-US"/>
              </w:rPr>
            </w:pPr>
          </w:p>
        </w:tc>
      </w:tr>
    </w:tbl>
    <w:p w:rsidR="00FB7E98" w:rsidRPr="00F51A94" w:rsidRDefault="00FB7E98" w:rsidP="00FB7E98">
      <w:pPr>
        <w:suppressAutoHyphens w:val="0"/>
        <w:spacing w:line="276" w:lineRule="auto"/>
        <w:rPr>
          <w:rFonts w:ascii="Arial" w:eastAsiaTheme="minorHAnsi" w:hAnsi="Arial" w:cs="Arial"/>
          <w:lang w:eastAsia="en-US"/>
        </w:rPr>
      </w:pPr>
    </w:p>
    <w:p w:rsidR="00FB7E98" w:rsidRPr="009F2A78" w:rsidRDefault="00FB7E98" w:rsidP="009F2A78">
      <w:pPr>
        <w:pStyle w:val="3"/>
        <w:spacing w:before="120" w:beforeAutospacing="0" w:after="120" w:afterAutospacing="0"/>
        <w:rPr>
          <w:rFonts w:eastAsiaTheme="minorHAnsi"/>
          <w:sz w:val="28"/>
          <w:szCs w:val="28"/>
          <w:lang w:eastAsia="en-US"/>
        </w:rPr>
      </w:pPr>
      <w:bookmarkStart w:id="33" w:name="_Toc40280826"/>
      <w:r w:rsidRPr="009F2A78">
        <w:rPr>
          <w:rFonts w:eastAsiaTheme="minorHAnsi"/>
          <w:sz w:val="28"/>
          <w:szCs w:val="28"/>
          <w:lang w:eastAsia="en-US"/>
        </w:rPr>
        <w:t>6.3.2 Требования к испытательной жидкости</w:t>
      </w:r>
      <w:bookmarkEnd w:id="33"/>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Пределы, указанные в </w:t>
      </w:r>
      <w:r w:rsidRPr="00F51A94">
        <w:rPr>
          <w:rFonts w:ascii="Arial" w:eastAsiaTheme="minorHAnsi" w:hAnsi="Arial" w:cs="Arial"/>
          <w:u w:val="single"/>
          <w:lang w:eastAsia="en-US"/>
        </w:rPr>
        <w:t>таблице 3</w:t>
      </w:r>
      <w:r w:rsidRPr="00F51A94">
        <w:rPr>
          <w:rFonts w:ascii="Arial" w:eastAsiaTheme="minorHAnsi" w:hAnsi="Arial" w:cs="Arial"/>
          <w:lang w:eastAsia="en-US"/>
        </w:rPr>
        <w:t xml:space="preserve">, не должны превышаться при проведении соответствующих испытаний экстракта, полученного в соответствии с </w:t>
      </w:r>
      <w:r w:rsidRPr="00F51A94">
        <w:rPr>
          <w:rFonts w:ascii="Arial" w:eastAsiaTheme="minorHAnsi" w:hAnsi="Arial" w:cs="Arial"/>
          <w:u w:val="single"/>
          <w:lang w:eastAsia="en-US"/>
        </w:rPr>
        <w:t>приложением А</w:t>
      </w:r>
      <w:r w:rsidRPr="00F51A94">
        <w:rPr>
          <w:rFonts w:ascii="Arial" w:eastAsiaTheme="minorHAnsi" w:hAnsi="Arial" w:cs="Arial"/>
          <w:lang w:eastAsia="en-US"/>
        </w:rPr>
        <w:t>.</w:t>
      </w:r>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Таблица 3 - Химические ограничения на экстракты из пластикового контейнера</w:t>
      </w:r>
    </w:p>
    <w:tbl>
      <w:tblPr>
        <w:tblW w:w="10253" w:type="dxa"/>
        <w:tblCellMar>
          <w:top w:w="62" w:type="dxa"/>
          <w:left w:w="45" w:type="dxa"/>
          <w:right w:w="68" w:type="dxa"/>
        </w:tblCellMar>
        <w:tblLook w:val="04A0" w:firstRow="1" w:lastRow="0" w:firstColumn="1" w:lastColumn="0" w:noHBand="0" w:noVBand="1"/>
      </w:tblPr>
      <w:tblGrid>
        <w:gridCol w:w="3070"/>
        <w:gridCol w:w="5656"/>
        <w:gridCol w:w="1527"/>
      </w:tblGrid>
      <w:tr w:rsidR="00FB7E98" w:rsidRPr="00F51A94" w:rsidTr="00BF6134">
        <w:trPr>
          <w:trHeight w:val="303"/>
        </w:trPr>
        <w:tc>
          <w:tcPr>
            <w:tcW w:w="3070" w:type="dxa"/>
            <w:tcBorders>
              <w:top w:val="single" w:sz="8"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Характеристика</w:t>
            </w:r>
          </w:p>
        </w:tc>
        <w:tc>
          <w:tcPr>
            <w:tcW w:w="5656"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Максимальное допустимое значение</w:t>
            </w:r>
          </w:p>
        </w:tc>
        <w:tc>
          <w:tcPr>
            <w:tcW w:w="1527" w:type="dxa"/>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b/>
                <w:lang w:eastAsia="en-US"/>
              </w:rPr>
              <w:t>Метод испытания указан в</w:t>
            </w:r>
          </w:p>
        </w:tc>
      </w:tr>
      <w:tr w:rsidR="00FB7E98" w:rsidRPr="00F51A94" w:rsidTr="00BF6134">
        <w:trPr>
          <w:trHeight w:val="303"/>
        </w:trPr>
        <w:tc>
          <w:tcPr>
            <w:tcW w:w="3070" w:type="dxa"/>
            <w:tcBorders>
              <w:top w:val="single" w:sz="8"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Окисляемые компоненты</w:t>
            </w:r>
          </w:p>
        </w:tc>
        <w:tc>
          <w:tcPr>
            <w:tcW w:w="5656"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1,5 мл</w:t>
            </w:r>
          </w:p>
        </w:tc>
        <w:tc>
          <w:tcPr>
            <w:tcW w:w="1527" w:type="dxa"/>
            <w:tcBorders>
              <w:top w:val="single" w:sz="8"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A.4.1</w:t>
            </w:r>
          </w:p>
        </w:tc>
      </w:tr>
      <w:tr w:rsidR="00FB7E98" w:rsidRPr="00F51A94" w:rsidTr="00BF6134">
        <w:trPr>
          <w:trHeight w:val="30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Аммоний</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0,8 мг/л</w:t>
            </w:r>
          </w:p>
        </w:tc>
        <w:tc>
          <w:tcPr>
            <w:tcW w:w="1527"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A.4.2</w:t>
            </w:r>
          </w:p>
        </w:tc>
      </w:tr>
      <w:tr w:rsidR="00FB7E98" w:rsidRPr="00F51A94" w:rsidTr="00BF6134">
        <w:trPr>
          <w:trHeight w:val="30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Хлорид-ионы (</w:t>
            </w:r>
            <w:proofErr w:type="spellStart"/>
            <w:r w:rsidRPr="00F51A94">
              <w:rPr>
                <w:rFonts w:ascii="Arial" w:eastAsiaTheme="minorHAnsi" w:hAnsi="Arial" w:cs="Arial"/>
                <w:lang w:eastAsia="en-US"/>
              </w:rPr>
              <w:t>Cl</w:t>
            </w:r>
            <w:proofErr w:type="spellEnd"/>
            <w:r w:rsidRPr="00F51A94">
              <w:rPr>
                <w:rFonts w:ascii="Arial" w:eastAsiaTheme="minorHAnsi" w:hAnsi="Arial" w:cs="Arial"/>
                <w:lang w:eastAsia="en-US"/>
              </w:rPr>
              <w:t>–)</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4 мг/л</w:t>
            </w:r>
          </w:p>
        </w:tc>
        <w:tc>
          <w:tcPr>
            <w:tcW w:w="1527"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A.4.3</w:t>
            </w:r>
          </w:p>
        </w:tc>
      </w:tr>
      <w:tr w:rsidR="00FB7E98" w:rsidRPr="00F51A94" w:rsidTr="00BF6134">
        <w:trPr>
          <w:trHeight w:val="74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tabs>
                <w:tab w:val="center" w:pos="1409"/>
              </w:tabs>
              <w:suppressAutoHyphens w:val="0"/>
              <w:spacing w:line="259" w:lineRule="auto"/>
              <w:rPr>
                <w:rFonts w:ascii="Arial" w:eastAsiaTheme="minorHAnsi" w:hAnsi="Arial" w:cs="Arial"/>
                <w:lang w:eastAsia="en-US"/>
              </w:rPr>
            </w:pPr>
            <w:r w:rsidRPr="00F51A94">
              <w:rPr>
                <w:rFonts w:ascii="Arial" w:eastAsiaTheme="minorHAnsi" w:hAnsi="Arial" w:cs="Arial"/>
                <w:lang w:eastAsia="en-US"/>
              </w:rPr>
              <w:lastRenderedPageBreak/>
              <w:t>Металлы:</w:t>
            </w:r>
            <w:r w:rsidRPr="00F51A94">
              <w:rPr>
                <w:rFonts w:ascii="Arial" w:eastAsiaTheme="minorHAnsi" w:hAnsi="Arial" w:cs="Arial"/>
                <w:lang w:eastAsia="en-US"/>
              </w:rPr>
              <w:tab/>
            </w:r>
            <w:r w:rsidRPr="00F51A94">
              <w:rPr>
                <w:rFonts w:ascii="Arial" w:eastAsiaTheme="minorHAnsi" w:hAnsi="Arial" w:cs="Arial"/>
                <w:lang w:val="en-US" w:eastAsia="en-US"/>
              </w:rPr>
              <w:t>Ba</w:t>
            </w:r>
            <w:r w:rsidRPr="00F51A94">
              <w:rPr>
                <w:rFonts w:ascii="Arial" w:eastAsiaTheme="minorHAnsi" w:hAnsi="Arial" w:cs="Arial"/>
                <w:lang w:eastAsia="en-US"/>
              </w:rPr>
              <w:t xml:space="preserve">, </w:t>
            </w:r>
            <w:r w:rsidRPr="00F51A94">
              <w:rPr>
                <w:rFonts w:ascii="Arial" w:eastAsiaTheme="minorHAnsi" w:hAnsi="Arial" w:cs="Arial"/>
                <w:lang w:val="en-US" w:eastAsia="en-US"/>
              </w:rPr>
              <w:t>Cr</w:t>
            </w:r>
            <w:r w:rsidRPr="00F51A94">
              <w:rPr>
                <w:rFonts w:ascii="Arial" w:eastAsiaTheme="minorHAnsi" w:hAnsi="Arial" w:cs="Arial"/>
                <w:lang w:eastAsia="en-US"/>
              </w:rPr>
              <w:t xml:space="preserve">, </w:t>
            </w:r>
            <w:r w:rsidRPr="00F51A94">
              <w:rPr>
                <w:rFonts w:ascii="Arial" w:eastAsiaTheme="minorHAnsi" w:hAnsi="Arial" w:cs="Arial"/>
                <w:lang w:val="en-US" w:eastAsia="en-US"/>
              </w:rPr>
              <w:t>Cu</w:t>
            </w:r>
            <w:r w:rsidRPr="00F51A94">
              <w:rPr>
                <w:rFonts w:ascii="Arial" w:eastAsiaTheme="minorHAnsi" w:hAnsi="Arial" w:cs="Arial"/>
                <w:lang w:eastAsia="en-US"/>
              </w:rPr>
              <w:t xml:space="preserve">, </w:t>
            </w:r>
            <w:proofErr w:type="spellStart"/>
            <w:r w:rsidRPr="00F51A94">
              <w:rPr>
                <w:rFonts w:ascii="Arial" w:eastAsiaTheme="minorHAnsi" w:hAnsi="Arial" w:cs="Arial"/>
                <w:lang w:val="en-US" w:eastAsia="en-US"/>
              </w:rPr>
              <w:t>Pb</w:t>
            </w:r>
            <w:proofErr w:type="spellEnd"/>
            <w:r w:rsidRPr="00F51A94">
              <w:rPr>
                <w:rFonts w:ascii="Arial" w:eastAsiaTheme="minorHAnsi" w:hAnsi="Arial" w:cs="Arial"/>
                <w:lang w:eastAsia="en-US"/>
              </w:rPr>
              <w:t xml:space="preserve">, </w:t>
            </w:r>
            <w:r w:rsidRPr="00F51A94">
              <w:rPr>
                <w:rFonts w:ascii="Arial" w:eastAsiaTheme="minorHAnsi" w:hAnsi="Arial" w:cs="Arial"/>
                <w:lang w:val="en-US" w:eastAsia="en-US"/>
              </w:rPr>
              <w:t>Sn</w:t>
            </w:r>
            <w:r w:rsidRPr="00F51A94">
              <w:rPr>
                <w:rFonts w:ascii="Arial" w:eastAsiaTheme="minorHAnsi" w:hAnsi="Arial" w:cs="Arial"/>
                <w:lang w:eastAsia="en-US"/>
              </w:rPr>
              <w:t xml:space="preserve">, </w:t>
            </w:r>
            <w:r w:rsidRPr="00F51A94">
              <w:rPr>
                <w:rFonts w:ascii="Arial" w:eastAsiaTheme="minorHAnsi" w:hAnsi="Arial" w:cs="Arial"/>
                <w:lang w:val="en-US" w:eastAsia="en-US"/>
              </w:rPr>
              <w:t>Cd</w:t>
            </w:r>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Al</w:t>
            </w:r>
            <w:proofErr w:type="spellEnd"/>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Для каждого металла: 1 мг/л</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Для каждого металла: 0,1 мг/л</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val="en-US" w:eastAsia="en-US"/>
              </w:rPr>
              <w:t xml:space="preserve">0,05 </w:t>
            </w:r>
            <w:r w:rsidRPr="00F51A94">
              <w:rPr>
                <w:rFonts w:ascii="Arial" w:eastAsiaTheme="minorHAnsi" w:hAnsi="Arial" w:cs="Arial"/>
                <w:lang w:eastAsia="en-US"/>
              </w:rPr>
              <w:t>мг</w:t>
            </w:r>
            <w:r w:rsidRPr="00F51A94">
              <w:rPr>
                <w:rFonts w:ascii="Arial" w:eastAsiaTheme="minorHAnsi" w:hAnsi="Arial" w:cs="Arial"/>
                <w:lang w:val="en-US" w:eastAsia="en-US"/>
              </w:rPr>
              <w:t>/л</w:t>
            </w:r>
          </w:p>
        </w:tc>
        <w:tc>
          <w:tcPr>
            <w:tcW w:w="1527" w:type="dxa"/>
            <w:tcBorders>
              <w:top w:val="single" w:sz="4" w:space="0" w:color="181717"/>
              <w:left w:val="single" w:sz="4" w:space="0" w:color="181717"/>
              <w:bottom w:val="single" w:sz="4"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A.4.4.1</w:t>
            </w:r>
          </w:p>
        </w:tc>
      </w:tr>
      <w:tr w:rsidR="00FB7E98" w:rsidRPr="00F51A94" w:rsidTr="00BF6134">
        <w:trPr>
          <w:trHeight w:val="30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Тяжелые металлы</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2 мг/л</w:t>
            </w:r>
          </w:p>
        </w:tc>
        <w:tc>
          <w:tcPr>
            <w:tcW w:w="1527"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A.4.4.2</w:t>
            </w:r>
          </w:p>
        </w:tc>
      </w:tr>
      <w:tr w:rsidR="00FB7E98" w:rsidRPr="00F51A94" w:rsidTr="00BF6134">
        <w:trPr>
          <w:trHeight w:val="52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Кислотность или щелочность</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0,4 мл раствора гидроксида натрия, с (</w:t>
            </w:r>
            <w:proofErr w:type="spellStart"/>
            <w:r w:rsidRPr="00F51A94">
              <w:rPr>
                <w:rFonts w:ascii="Arial" w:eastAsiaTheme="minorHAnsi" w:hAnsi="Arial" w:cs="Arial"/>
                <w:lang w:val="en-US" w:eastAsia="en-US"/>
              </w:rPr>
              <w:t>NaOH</w:t>
            </w:r>
            <w:proofErr w:type="spellEnd"/>
            <w:r w:rsidRPr="00F51A94">
              <w:rPr>
                <w:rFonts w:ascii="Arial" w:eastAsiaTheme="minorHAnsi" w:hAnsi="Arial" w:cs="Arial"/>
                <w:lang w:eastAsia="en-US"/>
              </w:rPr>
              <w:t>) = 0,01 моль/л или</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0,8 мл соляной кислоты, с (</w:t>
            </w:r>
            <w:proofErr w:type="spellStart"/>
            <w:r w:rsidRPr="00F51A94">
              <w:rPr>
                <w:rFonts w:ascii="Arial" w:eastAsiaTheme="minorHAnsi" w:hAnsi="Arial" w:cs="Arial"/>
                <w:lang w:val="en-US" w:eastAsia="en-US"/>
              </w:rPr>
              <w:t>HCl</w:t>
            </w:r>
            <w:proofErr w:type="spellEnd"/>
            <w:r w:rsidRPr="00F51A94">
              <w:rPr>
                <w:rFonts w:ascii="Arial" w:eastAsiaTheme="minorHAnsi" w:hAnsi="Arial" w:cs="Arial"/>
                <w:lang w:eastAsia="en-US"/>
              </w:rPr>
              <w:t>) = 0,01 моль/л</w:t>
            </w:r>
          </w:p>
        </w:tc>
        <w:tc>
          <w:tcPr>
            <w:tcW w:w="1527" w:type="dxa"/>
            <w:tcBorders>
              <w:top w:val="single" w:sz="4" w:space="0" w:color="181717"/>
              <w:left w:val="single" w:sz="4" w:space="0" w:color="181717"/>
              <w:bottom w:val="single" w:sz="4"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A.4.5</w:t>
            </w:r>
          </w:p>
        </w:tc>
      </w:tr>
      <w:tr w:rsidR="00FB7E98" w:rsidRPr="00F51A94" w:rsidTr="00BF6134">
        <w:trPr>
          <w:trHeight w:val="30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Остаток при испарении</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5 мг или 50 мг/л</w:t>
            </w:r>
          </w:p>
        </w:tc>
        <w:tc>
          <w:tcPr>
            <w:tcW w:w="1527"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A.4.6</w:t>
            </w:r>
          </w:p>
        </w:tc>
      </w:tr>
      <w:tr w:rsidR="00FB7E98" w:rsidRPr="00F51A94" w:rsidTr="00BF6134">
        <w:trPr>
          <w:trHeight w:val="52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Опалесценция </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Слегка опалесцирующий, но не более выраженный, чем у эталонной суспензии</w:t>
            </w:r>
          </w:p>
        </w:tc>
        <w:tc>
          <w:tcPr>
            <w:tcW w:w="1527" w:type="dxa"/>
            <w:tcBorders>
              <w:top w:val="single" w:sz="4" w:space="0" w:color="181717"/>
              <w:left w:val="single" w:sz="4" w:space="0" w:color="181717"/>
              <w:bottom w:val="single" w:sz="4"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A.4.7</w:t>
            </w:r>
          </w:p>
        </w:tc>
      </w:tr>
      <w:tr w:rsidR="00FB7E98" w:rsidRPr="00F51A94" w:rsidTr="00BF6134">
        <w:trPr>
          <w:trHeight w:val="30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Окрашивание</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Окрашивание отсутствует </w:t>
            </w:r>
          </w:p>
        </w:tc>
        <w:tc>
          <w:tcPr>
            <w:tcW w:w="1527"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A.4.8</w:t>
            </w:r>
          </w:p>
        </w:tc>
      </w:tr>
      <w:tr w:rsidR="00FB7E98" w:rsidRPr="00F51A94" w:rsidTr="00BF6134">
        <w:trPr>
          <w:trHeight w:val="743"/>
        </w:trPr>
        <w:tc>
          <w:tcPr>
            <w:tcW w:w="3070"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УФ-поглощение</w:t>
            </w:r>
          </w:p>
        </w:tc>
        <w:tc>
          <w:tcPr>
            <w:tcW w:w="5656"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В диапазоне от 230 до 360 </w:t>
            </w:r>
            <w:proofErr w:type="spellStart"/>
            <w:r w:rsidRPr="00F51A94">
              <w:rPr>
                <w:rFonts w:ascii="Arial" w:eastAsiaTheme="minorHAnsi" w:hAnsi="Arial" w:cs="Arial"/>
                <w:lang w:eastAsia="en-US"/>
              </w:rPr>
              <w:t>нм</w:t>
            </w:r>
            <w:proofErr w:type="spellEnd"/>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0,25 для пластиковых контейнеров с номинальной емкостью ≤ 100 мл и 0,2 для пластиковых контейнеров с номинальной емкостью&gt; </w:t>
            </w:r>
            <w:r w:rsidRPr="00F51A94">
              <w:rPr>
                <w:rFonts w:ascii="Arial" w:eastAsiaTheme="minorHAnsi" w:hAnsi="Arial" w:cs="Arial"/>
                <w:lang w:val="en-US" w:eastAsia="en-US"/>
              </w:rPr>
              <w:t xml:space="preserve">100 </w:t>
            </w:r>
            <w:proofErr w:type="spellStart"/>
            <w:r w:rsidRPr="00F51A94">
              <w:rPr>
                <w:rFonts w:ascii="Arial" w:eastAsiaTheme="minorHAnsi" w:hAnsi="Arial" w:cs="Arial"/>
                <w:lang w:val="en-US" w:eastAsia="en-US"/>
              </w:rPr>
              <w:t>мл</w:t>
            </w:r>
            <w:proofErr w:type="spellEnd"/>
            <w:r w:rsidRPr="00F51A94">
              <w:rPr>
                <w:rFonts w:ascii="Arial" w:eastAsiaTheme="minorHAnsi" w:hAnsi="Arial" w:cs="Arial"/>
                <w:lang w:val="en-US" w:eastAsia="en-US"/>
              </w:rPr>
              <w:t xml:space="preserve"> </w:t>
            </w:r>
          </w:p>
        </w:tc>
        <w:tc>
          <w:tcPr>
            <w:tcW w:w="1527" w:type="dxa"/>
            <w:tcBorders>
              <w:top w:val="single" w:sz="4" w:space="0" w:color="181717"/>
              <w:left w:val="single" w:sz="4" w:space="0" w:color="181717"/>
              <w:bottom w:val="single" w:sz="4"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A.4.9</w:t>
            </w:r>
          </w:p>
        </w:tc>
      </w:tr>
      <w:tr w:rsidR="00FB7E98" w:rsidRPr="00F51A94" w:rsidTr="00BF6134">
        <w:trPr>
          <w:trHeight w:val="743"/>
        </w:trPr>
        <w:tc>
          <w:tcPr>
            <w:tcW w:w="3070" w:type="dxa"/>
            <w:tcBorders>
              <w:top w:val="single" w:sz="4"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Извлекаемый пластификатор, например </w:t>
            </w:r>
            <w:proofErr w:type="spellStart"/>
            <w:r w:rsidRPr="00F51A94">
              <w:rPr>
                <w:rFonts w:ascii="Arial" w:eastAsiaTheme="minorHAnsi" w:hAnsi="Arial" w:cs="Arial"/>
                <w:lang w:eastAsia="en-US"/>
              </w:rPr>
              <w:t>ди</w:t>
            </w:r>
            <w:proofErr w:type="spellEnd"/>
            <w:r w:rsidRPr="00F51A94">
              <w:rPr>
                <w:rFonts w:ascii="Arial" w:eastAsiaTheme="minorHAnsi" w:hAnsi="Arial" w:cs="Arial"/>
                <w:lang w:eastAsia="en-US"/>
              </w:rPr>
              <w:t xml:space="preserve"> (2-этилгексил) </w:t>
            </w:r>
            <w:proofErr w:type="spellStart"/>
            <w:r w:rsidRPr="00F51A94">
              <w:rPr>
                <w:rFonts w:ascii="Arial" w:eastAsiaTheme="minorHAnsi" w:hAnsi="Arial" w:cs="Arial"/>
                <w:lang w:eastAsia="en-US"/>
              </w:rPr>
              <w:t>фталат</w:t>
            </w:r>
            <w:proofErr w:type="spellEnd"/>
            <w:r w:rsidRPr="00F51A94">
              <w:rPr>
                <w:rFonts w:ascii="Arial" w:eastAsiaTheme="minorHAnsi" w:hAnsi="Arial" w:cs="Arial"/>
                <w:lang w:eastAsia="en-US"/>
              </w:rPr>
              <w:t xml:space="preserve"> (ДЭГФ)</w:t>
            </w:r>
            <w:r w:rsidRPr="00F51A94">
              <w:rPr>
                <w:rFonts w:ascii="Arial" w:eastAsiaTheme="minorHAnsi" w:hAnsi="Arial" w:cs="Arial"/>
                <w:vertAlign w:val="superscript"/>
                <w:lang w:val="en-US" w:eastAsia="en-US"/>
              </w:rPr>
              <w:t>a</w:t>
            </w:r>
          </w:p>
        </w:tc>
        <w:tc>
          <w:tcPr>
            <w:tcW w:w="5656"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15 мг/100 мл</w:t>
            </w:r>
          </w:p>
        </w:tc>
        <w:tc>
          <w:tcPr>
            <w:tcW w:w="1527" w:type="dxa"/>
            <w:tcBorders>
              <w:top w:val="single" w:sz="4" w:space="0" w:color="181717"/>
              <w:left w:val="single" w:sz="4" w:space="0" w:color="181717"/>
              <w:bottom w:val="single" w:sz="8" w:space="0" w:color="181717"/>
              <w:right w:val="single" w:sz="8"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u w:val="single" w:color="053CF5"/>
                <w:lang w:eastAsia="en-US"/>
              </w:rPr>
              <w:t>A.4.10</w:t>
            </w:r>
          </w:p>
        </w:tc>
      </w:tr>
      <w:tr w:rsidR="00FB7E98" w:rsidRPr="00F51A94" w:rsidTr="00BF6134">
        <w:trPr>
          <w:trHeight w:val="290"/>
        </w:trPr>
        <w:tc>
          <w:tcPr>
            <w:tcW w:w="10253" w:type="dxa"/>
            <w:gridSpan w:val="3"/>
            <w:tcBorders>
              <w:top w:val="single" w:sz="8" w:space="0" w:color="181717"/>
              <w:left w:val="single" w:sz="8" w:space="0" w:color="181717"/>
              <w:bottom w:val="single" w:sz="8" w:space="0" w:color="181717"/>
              <w:right w:val="single" w:sz="8" w:space="0" w:color="181717"/>
            </w:tcBorders>
            <w:shd w:val="clear" w:color="auto" w:fill="auto"/>
          </w:tcPr>
          <w:p w:rsidR="00FB7E98" w:rsidRPr="00F51A94" w:rsidRDefault="00FB7E98" w:rsidP="00FB7E98">
            <w:pPr>
              <w:tabs>
                <w:tab w:val="center" w:pos="1846"/>
              </w:tabs>
              <w:suppressAutoHyphens w:val="0"/>
              <w:spacing w:line="259" w:lineRule="auto"/>
              <w:rPr>
                <w:rFonts w:ascii="Arial" w:eastAsiaTheme="minorHAnsi" w:hAnsi="Arial" w:cs="Arial"/>
                <w:lang w:eastAsia="en-US"/>
              </w:rPr>
            </w:pPr>
            <w:r w:rsidRPr="00F51A94">
              <w:rPr>
                <w:rFonts w:ascii="Arial" w:eastAsiaTheme="minorHAnsi" w:hAnsi="Arial" w:cs="Arial"/>
                <w:vertAlign w:val="superscript"/>
                <w:lang w:val="en-US" w:eastAsia="en-US"/>
              </w:rPr>
              <w:t>a</w:t>
            </w:r>
            <w:r w:rsidRPr="00F51A94">
              <w:rPr>
                <w:rFonts w:ascii="Arial" w:eastAsiaTheme="minorHAnsi" w:hAnsi="Arial" w:cs="Arial"/>
                <w:lang w:eastAsia="en-US"/>
              </w:rPr>
              <w:t xml:space="preserve"> </w:t>
            </w:r>
            <w:r w:rsidRPr="00F51A94">
              <w:rPr>
                <w:rFonts w:ascii="Arial" w:eastAsiaTheme="minorHAnsi" w:hAnsi="Arial" w:cs="Arial"/>
                <w:lang w:eastAsia="en-US"/>
              </w:rPr>
              <w:tab/>
              <w:t>Только для гибкого ПВХ, содержащего ДЭГФ.</w:t>
            </w:r>
          </w:p>
        </w:tc>
      </w:tr>
    </w:tbl>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Материалы, используемые при изготовлении пластиковых контейнеров для крови человека и ее компонентов, должны быть тщательно подобраны таким образом, чтобы минимизировать риски, возникающие в результате вымывания химических компонентов в продукт. Особое внимание должно быть уделено токсичности используемых материалов и биологической совместимости пластикового контейнера с продуктом.</w:t>
      </w:r>
    </w:p>
    <w:p w:rsidR="00FB7E98" w:rsidRPr="00F51A94" w:rsidRDefault="00EF2DC5" w:rsidP="00EF2DC5">
      <w:pPr>
        <w:suppressAutoHyphens w:val="0"/>
        <w:spacing w:before="60" w:after="60"/>
        <w:jc w:val="both"/>
        <w:rPr>
          <w:rFonts w:ascii="Arial" w:eastAsiaTheme="minorHAnsi" w:hAnsi="Arial" w:cs="Arial"/>
          <w:sz w:val="20"/>
          <w:szCs w:val="20"/>
          <w:lang w:eastAsia="en-US"/>
        </w:rPr>
      </w:pPr>
      <w:r w:rsidRPr="00F51A94">
        <w:rPr>
          <w:rFonts w:ascii="Arial" w:eastAsiaTheme="minorHAnsi" w:hAnsi="Arial" w:cs="Arial"/>
          <w:sz w:val="20"/>
          <w:szCs w:val="20"/>
          <w:lang w:eastAsia="en-US"/>
        </w:rPr>
        <w:t>Примечание</w:t>
      </w:r>
      <w:r w:rsidR="002C5A5E" w:rsidRPr="00F51A94">
        <w:rPr>
          <w:rFonts w:ascii="Arial" w:eastAsiaTheme="minorHAnsi" w:hAnsi="Arial" w:cs="Arial"/>
          <w:sz w:val="20"/>
          <w:szCs w:val="20"/>
          <w:lang w:eastAsia="en-US"/>
        </w:rPr>
        <w:t xml:space="preserve"> –</w:t>
      </w:r>
      <w:r w:rsidR="00FB7E98" w:rsidRPr="00F51A94">
        <w:rPr>
          <w:rFonts w:ascii="Arial" w:eastAsiaTheme="minorHAnsi" w:hAnsi="Arial" w:cs="Arial"/>
          <w:sz w:val="20"/>
          <w:szCs w:val="20"/>
          <w:lang w:eastAsia="en-US"/>
        </w:rPr>
        <w:t xml:space="preserve"> Национальные фармакопеи имеют монографии по пластиковым материалам, в которых указаны состав и предел содержания различных компонентов, а также пределы содержания металлов, таких как </w:t>
      </w:r>
      <w:proofErr w:type="spellStart"/>
      <w:r w:rsidR="00FB7E98" w:rsidRPr="00F51A94">
        <w:rPr>
          <w:rFonts w:ascii="Arial" w:eastAsiaTheme="minorHAnsi" w:hAnsi="Arial" w:cs="Arial"/>
          <w:sz w:val="20"/>
          <w:szCs w:val="20"/>
          <w:lang w:eastAsia="en-US"/>
        </w:rPr>
        <w:t>Ba</w:t>
      </w:r>
      <w:proofErr w:type="spellEnd"/>
      <w:r w:rsidR="00FB7E98" w:rsidRPr="00F51A94">
        <w:rPr>
          <w:rFonts w:ascii="Arial" w:eastAsiaTheme="minorHAnsi" w:hAnsi="Arial" w:cs="Arial"/>
          <w:sz w:val="20"/>
          <w:szCs w:val="20"/>
          <w:lang w:eastAsia="en-US"/>
        </w:rPr>
        <w:t xml:space="preserve">, </w:t>
      </w:r>
      <w:proofErr w:type="spellStart"/>
      <w:r w:rsidR="00FB7E98" w:rsidRPr="00F51A94">
        <w:rPr>
          <w:rFonts w:ascii="Arial" w:eastAsiaTheme="minorHAnsi" w:hAnsi="Arial" w:cs="Arial"/>
          <w:sz w:val="20"/>
          <w:szCs w:val="20"/>
          <w:lang w:eastAsia="en-US"/>
        </w:rPr>
        <w:t>Pb</w:t>
      </w:r>
      <w:proofErr w:type="spellEnd"/>
      <w:r w:rsidR="00FB7E98" w:rsidRPr="00F51A94">
        <w:rPr>
          <w:rFonts w:ascii="Arial" w:eastAsiaTheme="minorHAnsi" w:hAnsi="Arial" w:cs="Arial"/>
          <w:sz w:val="20"/>
          <w:szCs w:val="20"/>
          <w:lang w:eastAsia="en-US"/>
        </w:rPr>
        <w:t xml:space="preserve">, </w:t>
      </w:r>
      <w:proofErr w:type="spellStart"/>
      <w:r w:rsidR="00FB7E98" w:rsidRPr="00F51A94">
        <w:rPr>
          <w:rFonts w:ascii="Arial" w:eastAsiaTheme="minorHAnsi" w:hAnsi="Arial" w:cs="Arial"/>
          <w:sz w:val="20"/>
          <w:szCs w:val="20"/>
          <w:lang w:eastAsia="en-US"/>
        </w:rPr>
        <w:t>Cd</w:t>
      </w:r>
      <w:proofErr w:type="spellEnd"/>
      <w:r w:rsidR="00FB7E98" w:rsidRPr="00F51A94">
        <w:rPr>
          <w:rFonts w:ascii="Arial" w:eastAsiaTheme="minorHAnsi" w:hAnsi="Arial" w:cs="Arial"/>
          <w:sz w:val="20"/>
          <w:szCs w:val="20"/>
          <w:lang w:eastAsia="en-US"/>
        </w:rPr>
        <w:t xml:space="preserve">, </w:t>
      </w:r>
      <w:proofErr w:type="spellStart"/>
      <w:r w:rsidR="00FB7E98" w:rsidRPr="00F51A94">
        <w:rPr>
          <w:rFonts w:ascii="Arial" w:eastAsiaTheme="minorHAnsi" w:hAnsi="Arial" w:cs="Arial"/>
          <w:sz w:val="20"/>
          <w:szCs w:val="20"/>
          <w:lang w:eastAsia="en-US"/>
        </w:rPr>
        <w:t>Sn</w:t>
      </w:r>
      <w:proofErr w:type="spellEnd"/>
      <w:r w:rsidR="00FB7E98" w:rsidRPr="00F51A94">
        <w:rPr>
          <w:rFonts w:ascii="Arial" w:eastAsiaTheme="minorHAnsi" w:hAnsi="Arial" w:cs="Arial"/>
          <w:sz w:val="20"/>
          <w:szCs w:val="20"/>
          <w:lang w:eastAsia="en-US"/>
        </w:rPr>
        <w:t xml:space="preserve">, </w:t>
      </w:r>
      <w:proofErr w:type="spellStart"/>
      <w:r w:rsidR="00FB7E98" w:rsidRPr="00F51A94">
        <w:rPr>
          <w:rFonts w:ascii="Arial" w:eastAsiaTheme="minorHAnsi" w:hAnsi="Arial" w:cs="Arial"/>
          <w:sz w:val="20"/>
          <w:szCs w:val="20"/>
          <w:lang w:eastAsia="en-US"/>
        </w:rPr>
        <w:t>Cr</w:t>
      </w:r>
      <w:proofErr w:type="spellEnd"/>
      <w:r w:rsidR="00FB7E98" w:rsidRPr="00F51A94">
        <w:rPr>
          <w:rFonts w:ascii="Arial" w:eastAsiaTheme="minorHAnsi" w:hAnsi="Arial" w:cs="Arial"/>
          <w:sz w:val="20"/>
          <w:szCs w:val="20"/>
          <w:lang w:eastAsia="en-US"/>
        </w:rPr>
        <w:t xml:space="preserve"> и т.д., а также мономеры винилхлорида, если применимо.</w:t>
      </w:r>
    </w:p>
    <w:p w:rsidR="00FB7E98" w:rsidRPr="009F2A78" w:rsidRDefault="00FB7E98" w:rsidP="009F2A78">
      <w:pPr>
        <w:pStyle w:val="2"/>
        <w:spacing w:before="120" w:after="120"/>
        <w:rPr>
          <w:rFonts w:ascii="Arial" w:hAnsi="Arial" w:cs="Arial"/>
          <w:b/>
          <w:color w:val="auto"/>
          <w:lang w:eastAsia="en-US"/>
        </w:rPr>
      </w:pPr>
      <w:bookmarkStart w:id="34" w:name="_Toc40280827"/>
      <w:r w:rsidRPr="009F2A78">
        <w:rPr>
          <w:rFonts w:ascii="Arial" w:hAnsi="Arial" w:cs="Arial"/>
          <w:b/>
          <w:color w:val="auto"/>
          <w:lang w:eastAsia="en-US"/>
        </w:rPr>
        <w:t>6.4 Биологические требования</w:t>
      </w:r>
      <w:bookmarkEnd w:id="34"/>
    </w:p>
    <w:p w:rsidR="00FB7E98" w:rsidRPr="009F2A78" w:rsidRDefault="00FB7E98" w:rsidP="009F2A78">
      <w:pPr>
        <w:pStyle w:val="3"/>
        <w:spacing w:before="120" w:beforeAutospacing="0" w:after="120" w:afterAutospacing="0"/>
        <w:rPr>
          <w:rFonts w:eastAsiaTheme="minorHAnsi"/>
          <w:sz w:val="28"/>
          <w:szCs w:val="28"/>
          <w:lang w:eastAsia="en-US"/>
        </w:rPr>
      </w:pPr>
      <w:bookmarkStart w:id="35" w:name="_Toc40280828"/>
      <w:r w:rsidRPr="009F2A78">
        <w:rPr>
          <w:rFonts w:eastAsiaTheme="minorHAnsi"/>
          <w:sz w:val="28"/>
          <w:szCs w:val="28"/>
          <w:lang w:eastAsia="en-US"/>
        </w:rPr>
        <w:t>6.4.1 Общая информация</w:t>
      </w:r>
      <w:bookmarkEnd w:id="35"/>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Пластмассовый контейнер не должен отрицательно влиять на терапевтическую эффективность крови и ее компонентов, и не должен выделять вещества, которые могут проявлять чрезмерные токсические, цитотоксические, бактериостатические, бактерицидные, пирогенные или гемолитические реакции.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Стандартные испытания биологической безопасности приведены в серии ИСО 10993.</w:t>
      </w:r>
    </w:p>
    <w:p w:rsidR="00FB7E98" w:rsidRPr="009F2A78" w:rsidRDefault="00FB7E98" w:rsidP="009F2A78">
      <w:pPr>
        <w:pStyle w:val="3"/>
        <w:spacing w:before="120" w:beforeAutospacing="0" w:after="120" w:afterAutospacing="0"/>
        <w:rPr>
          <w:rFonts w:eastAsiaTheme="minorHAnsi"/>
          <w:sz w:val="28"/>
          <w:szCs w:val="28"/>
          <w:lang w:eastAsia="en-US"/>
        </w:rPr>
      </w:pPr>
      <w:bookmarkStart w:id="36" w:name="_Toc40280829"/>
      <w:r w:rsidRPr="009F2A78">
        <w:rPr>
          <w:rFonts w:eastAsiaTheme="minorHAnsi"/>
          <w:sz w:val="28"/>
          <w:szCs w:val="28"/>
          <w:lang w:eastAsia="en-US"/>
        </w:rPr>
        <w:t>6.4.2 Непроницаемость для микроорганизмов</w:t>
      </w:r>
      <w:bookmarkEnd w:id="36"/>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Пластмассовый контейнер должен быть непроницаемым для микроорганизмов при испытаниях, как указано в </w:t>
      </w:r>
      <w:r w:rsidR="007A6C4D" w:rsidRPr="007A6C4D">
        <w:rPr>
          <w:rFonts w:ascii="Arial" w:eastAsiaTheme="minorHAnsi" w:hAnsi="Arial" w:cs="Arial"/>
          <w:u w:val="single"/>
          <w:lang w:val="en-US" w:eastAsia="en-US"/>
        </w:rPr>
        <w:t>C</w:t>
      </w:r>
      <w:r w:rsidRPr="00F51A94">
        <w:rPr>
          <w:rFonts w:ascii="Arial" w:eastAsiaTheme="minorHAnsi" w:hAnsi="Arial" w:cs="Arial"/>
          <w:u w:val="single"/>
          <w:lang w:eastAsia="en-US"/>
        </w:rPr>
        <w:t>.3</w:t>
      </w:r>
      <w:r w:rsidRPr="00F51A94">
        <w:rPr>
          <w:rFonts w:ascii="Arial" w:eastAsiaTheme="minorHAnsi" w:hAnsi="Arial" w:cs="Arial"/>
          <w:lang w:eastAsia="en-US"/>
        </w:rPr>
        <w:t>.</w:t>
      </w:r>
    </w:p>
    <w:p w:rsidR="00FB7E98" w:rsidRPr="009F2A78" w:rsidRDefault="00FB7E98" w:rsidP="009F2A78">
      <w:pPr>
        <w:pStyle w:val="3"/>
        <w:spacing w:before="120" w:beforeAutospacing="0" w:after="120" w:afterAutospacing="0"/>
        <w:rPr>
          <w:rFonts w:eastAsiaTheme="minorHAnsi"/>
          <w:sz w:val="28"/>
          <w:szCs w:val="28"/>
          <w:lang w:eastAsia="en-US"/>
        </w:rPr>
      </w:pPr>
      <w:bookmarkStart w:id="37" w:name="_Toc40280830"/>
      <w:r w:rsidRPr="009F2A78">
        <w:rPr>
          <w:rFonts w:eastAsiaTheme="minorHAnsi"/>
          <w:sz w:val="28"/>
          <w:szCs w:val="28"/>
          <w:lang w:eastAsia="en-US"/>
        </w:rPr>
        <w:t>6.4.3 Совместимость</w:t>
      </w:r>
      <w:bookmarkEnd w:id="37"/>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При проведении испытаний, как указано в </w:t>
      </w:r>
      <w:r w:rsidR="007A6C4D">
        <w:rPr>
          <w:rFonts w:ascii="Arial" w:eastAsiaTheme="minorHAnsi" w:hAnsi="Arial" w:cs="Arial"/>
          <w:u w:val="single"/>
          <w:lang w:val="en-US" w:eastAsia="en-US"/>
        </w:rPr>
        <w:t>C</w:t>
      </w:r>
      <w:r w:rsidRPr="00F51A94">
        <w:rPr>
          <w:rFonts w:ascii="Arial" w:eastAsiaTheme="minorHAnsi" w:hAnsi="Arial" w:cs="Arial"/>
          <w:u w:val="single"/>
          <w:lang w:eastAsia="en-US"/>
        </w:rPr>
        <w:t>.4,</w:t>
      </w:r>
      <w:r w:rsidRPr="007A6C4D">
        <w:rPr>
          <w:rFonts w:ascii="Arial" w:eastAsiaTheme="minorHAnsi" w:hAnsi="Arial" w:cs="Arial"/>
          <w:lang w:eastAsia="en-US"/>
        </w:rPr>
        <w:t xml:space="preserve"> </w:t>
      </w:r>
      <w:r w:rsidR="007A6C4D">
        <w:rPr>
          <w:rFonts w:ascii="Arial" w:eastAsiaTheme="minorHAnsi" w:hAnsi="Arial" w:cs="Arial"/>
          <w:u w:val="single"/>
          <w:lang w:val="en-US" w:eastAsia="en-US"/>
        </w:rPr>
        <w:t>C</w:t>
      </w:r>
      <w:r w:rsidRPr="00F51A94">
        <w:rPr>
          <w:rFonts w:ascii="Arial" w:eastAsiaTheme="minorHAnsi" w:hAnsi="Arial" w:cs="Arial"/>
          <w:u w:val="single"/>
          <w:lang w:eastAsia="en-US"/>
        </w:rPr>
        <w:t>.5</w:t>
      </w:r>
      <w:r w:rsidRPr="00F51A94">
        <w:rPr>
          <w:rFonts w:ascii="Arial" w:eastAsiaTheme="minorHAnsi" w:hAnsi="Arial" w:cs="Arial"/>
          <w:lang w:eastAsia="en-US"/>
        </w:rPr>
        <w:t xml:space="preserve"> и </w:t>
      </w:r>
      <w:r w:rsidR="007A6C4D" w:rsidRPr="007A6C4D">
        <w:rPr>
          <w:rFonts w:ascii="Arial" w:eastAsiaTheme="minorHAnsi" w:hAnsi="Arial" w:cs="Arial"/>
          <w:u w:val="single"/>
          <w:lang w:val="en-US" w:eastAsia="en-US"/>
        </w:rPr>
        <w:t>C</w:t>
      </w:r>
      <w:r w:rsidRPr="007A6C4D">
        <w:rPr>
          <w:rFonts w:ascii="Arial" w:eastAsiaTheme="minorHAnsi" w:hAnsi="Arial" w:cs="Arial"/>
          <w:u w:val="single"/>
          <w:lang w:eastAsia="en-US"/>
        </w:rPr>
        <w:t>.6</w:t>
      </w:r>
      <w:r w:rsidRPr="00F51A94">
        <w:rPr>
          <w:rFonts w:ascii="Arial" w:eastAsiaTheme="minorHAnsi" w:hAnsi="Arial" w:cs="Arial"/>
          <w:lang w:eastAsia="en-US"/>
        </w:rPr>
        <w:t xml:space="preserve">, пластмассовые контейнеры не должны выделять в раствор антикоагулянта / консерванта и / или кровь либо ее компоненты </w:t>
      </w:r>
      <w:r w:rsidRPr="00F51A94">
        <w:rPr>
          <w:rFonts w:ascii="Arial" w:eastAsiaTheme="minorHAnsi" w:hAnsi="Arial" w:cs="Arial"/>
          <w:lang w:eastAsia="en-US"/>
        </w:rPr>
        <w:lastRenderedPageBreak/>
        <w:t>какие-либо вещества в таких количествах, чтобы они имели пирогенный, токсичный, или гемолитический эффект.</w:t>
      </w:r>
    </w:p>
    <w:p w:rsidR="00FB7E98" w:rsidRPr="00C04E3F" w:rsidRDefault="00FB7E98" w:rsidP="00C04E3F">
      <w:pPr>
        <w:pStyle w:val="1"/>
        <w:spacing w:before="240" w:after="240"/>
        <w:rPr>
          <w:rFonts w:ascii="Arial" w:hAnsi="Arial" w:cs="Arial"/>
          <w:color w:val="auto"/>
        </w:rPr>
      </w:pPr>
      <w:bookmarkStart w:id="38" w:name="_Toc40280831"/>
      <w:r w:rsidRPr="00C04E3F">
        <w:rPr>
          <w:rFonts w:ascii="Arial" w:hAnsi="Arial" w:cs="Arial"/>
          <w:color w:val="auto"/>
        </w:rPr>
        <w:t>7 Упаковка</w:t>
      </w:r>
      <w:bookmarkEnd w:id="38"/>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7.1 Требования, изложенные в пунктах </w:t>
      </w:r>
      <w:r w:rsidRPr="00F51A94">
        <w:rPr>
          <w:rFonts w:ascii="Arial" w:eastAsiaTheme="minorHAnsi" w:hAnsi="Arial" w:cs="Arial"/>
          <w:u w:val="single"/>
          <w:lang w:eastAsia="en-US"/>
        </w:rPr>
        <w:t>7.2–7.6</w:t>
      </w:r>
      <w:r w:rsidRPr="00F51A94">
        <w:rPr>
          <w:rFonts w:ascii="Arial" w:eastAsiaTheme="minorHAnsi" w:hAnsi="Arial" w:cs="Arial"/>
          <w:lang w:eastAsia="en-US"/>
        </w:rPr>
        <w:t>, относятся к пластиковому контейнеру в его герметичной упаковке.</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7.2 Срок годности (см. </w:t>
      </w:r>
      <w:r w:rsidRPr="00F51A94">
        <w:rPr>
          <w:rFonts w:ascii="Arial" w:eastAsiaTheme="minorHAnsi" w:hAnsi="Arial" w:cs="Arial"/>
          <w:u w:val="single"/>
          <w:lang w:eastAsia="en-US"/>
        </w:rPr>
        <w:t>3.2</w:t>
      </w:r>
      <w:r w:rsidRPr="00F51A94">
        <w:rPr>
          <w:rFonts w:ascii="Arial" w:eastAsiaTheme="minorHAnsi" w:hAnsi="Arial" w:cs="Arial"/>
          <w:lang w:eastAsia="en-US"/>
        </w:rPr>
        <w:t>) пластикового контейнера должен быть установлен производителем на основании данных об устойчивости. При содержании раствора антикоагулянта и / или консерванта контейнер должен иметь срок годности, не превышающий время, в течение которого потери воды из контейнера равны массовой доле 5% при определенных условиях хранения температуры и влажности.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7.3 Материалы верхней упаковки или любая обработка ее внутренней поверхности не должны ни взаимодействовать с пластиком контейнера или его содержимым, ни поддерживать рост плесени. Если используются химические фунгициды, должны быть предоставлены доказательства того, что не было вредного проникновения или воздействия на пластиковый контейнер и его содержимое.</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7.4. Переупаковка должна быть запечатана таким образом, чтобы ее можно было вскрыть и предотвратить вскрытие или повторное закрытие, не показывая признаков того, что пломба была разрушена.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7.5. Упаковка должна быть достаточно прочной, чтобы противостоять повреждениям в условиях нормальной эксплуатации и применения.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7.6. Пластиковый контейнер и компоненты должны быть размещены в верхней упаковке таким образом, чтобы сводить к минимуму изгиб трубки для сбора и пробирки для транспортировки и приобрести остаточный прогиб</w:t>
      </w:r>
    </w:p>
    <w:p w:rsidR="00FB7E98" w:rsidRPr="00C04E3F" w:rsidRDefault="00FB7E98" w:rsidP="00C04E3F">
      <w:pPr>
        <w:pStyle w:val="1"/>
        <w:spacing w:before="240" w:after="240"/>
        <w:rPr>
          <w:rFonts w:ascii="Arial" w:hAnsi="Arial" w:cs="Arial"/>
          <w:color w:val="auto"/>
        </w:rPr>
      </w:pPr>
      <w:bookmarkStart w:id="39" w:name="_Toc40280832"/>
      <w:r w:rsidRPr="00C04E3F">
        <w:rPr>
          <w:rFonts w:ascii="Arial" w:hAnsi="Arial" w:cs="Arial"/>
          <w:color w:val="auto"/>
        </w:rPr>
        <w:t>8 Маркировка</w:t>
      </w:r>
      <w:bookmarkEnd w:id="39"/>
    </w:p>
    <w:p w:rsidR="00FB7E98" w:rsidRPr="009F2A78" w:rsidRDefault="00FB7E98" w:rsidP="009F2A78">
      <w:pPr>
        <w:pStyle w:val="2"/>
        <w:spacing w:before="120" w:after="120"/>
        <w:rPr>
          <w:rFonts w:ascii="Arial" w:hAnsi="Arial" w:cs="Arial"/>
          <w:b/>
          <w:color w:val="auto"/>
          <w:lang w:eastAsia="en-US"/>
        </w:rPr>
      </w:pPr>
      <w:bookmarkStart w:id="40" w:name="_Toc40280833"/>
      <w:r w:rsidRPr="009F2A78">
        <w:rPr>
          <w:rFonts w:ascii="Arial" w:hAnsi="Arial" w:cs="Arial"/>
          <w:b/>
          <w:color w:val="auto"/>
          <w:lang w:eastAsia="en-US"/>
        </w:rPr>
        <w:t>8.1 Общая информация</w:t>
      </w:r>
      <w:bookmarkEnd w:id="40"/>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Маркировка должна включать требования, указанные в </w:t>
      </w:r>
      <w:r w:rsidRPr="00F51A94">
        <w:rPr>
          <w:rFonts w:ascii="Arial" w:eastAsiaTheme="minorHAnsi" w:hAnsi="Arial" w:cs="Arial"/>
          <w:u w:val="single"/>
          <w:lang w:eastAsia="en-US"/>
        </w:rPr>
        <w:t>8.2-8.5</w:t>
      </w:r>
      <w:r w:rsidRPr="00F51A94">
        <w:rPr>
          <w:rFonts w:ascii="Arial" w:eastAsiaTheme="minorHAnsi" w:hAnsi="Arial" w:cs="Arial"/>
          <w:lang w:eastAsia="en-US"/>
        </w:rPr>
        <w:t>. Если используются графические символы, обратитесь к ИСО 3826-2 и ИСО 15223-1.</w:t>
      </w:r>
    </w:p>
    <w:p w:rsidR="00FB7E98" w:rsidRPr="00F51A94" w:rsidRDefault="00EF2DC5" w:rsidP="00EF2DC5">
      <w:pPr>
        <w:suppressAutoHyphens w:val="0"/>
        <w:spacing w:before="60" w:after="60"/>
        <w:jc w:val="both"/>
        <w:rPr>
          <w:rFonts w:ascii="Arial" w:eastAsiaTheme="minorHAnsi" w:hAnsi="Arial" w:cs="Arial"/>
          <w:sz w:val="20"/>
          <w:szCs w:val="20"/>
          <w:lang w:eastAsia="en-US"/>
        </w:rPr>
      </w:pPr>
      <w:r w:rsidRPr="00F51A94">
        <w:rPr>
          <w:rFonts w:ascii="Arial" w:eastAsiaTheme="minorHAnsi" w:hAnsi="Arial" w:cs="Arial"/>
          <w:sz w:val="20"/>
          <w:szCs w:val="20"/>
          <w:lang w:eastAsia="en-US"/>
        </w:rPr>
        <w:t>Примечание</w:t>
      </w:r>
      <w:r w:rsidR="002C5A5E" w:rsidRPr="00F51A94">
        <w:rPr>
          <w:rFonts w:ascii="Arial" w:eastAsiaTheme="minorHAnsi" w:hAnsi="Arial" w:cs="Arial"/>
          <w:sz w:val="20"/>
          <w:szCs w:val="20"/>
          <w:lang w:eastAsia="en-US"/>
        </w:rPr>
        <w:t xml:space="preserve"> –</w:t>
      </w:r>
      <w:r w:rsidR="00FB7E98" w:rsidRPr="00F51A94">
        <w:rPr>
          <w:rFonts w:ascii="Arial" w:eastAsiaTheme="minorHAnsi" w:hAnsi="Arial" w:cs="Arial"/>
          <w:sz w:val="20"/>
          <w:szCs w:val="20"/>
          <w:lang w:eastAsia="en-US"/>
        </w:rPr>
        <w:t xml:space="preserve"> Европейская директива по медицинским приборам (93/42/EEC с изменениями от 2007/47/EC) требует маркировки медицинских изделий, содержащих </w:t>
      </w:r>
      <w:proofErr w:type="spellStart"/>
      <w:r w:rsidR="00FB7E98" w:rsidRPr="00F51A94">
        <w:rPr>
          <w:rFonts w:ascii="Arial" w:eastAsiaTheme="minorHAnsi" w:hAnsi="Arial" w:cs="Arial"/>
          <w:sz w:val="20"/>
          <w:szCs w:val="20"/>
          <w:lang w:eastAsia="en-US"/>
        </w:rPr>
        <w:t>фталаты</w:t>
      </w:r>
      <w:proofErr w:type="spellEnd"/>
      <w:r w:rsidR="00FB7E98" w:rsidRPr="00F51A94">
        <w:rPr>
          <w:rFonts w:ascii="Arial" w:eastAsiaTheme="minorHAnsi" w:hAnsi="Arial" w:cs="Arial"/>
          <w:sz w:val="20"/>
          <w:szCs w:val="20"/>
          <w:lang w:eastAsia="en-US"/>
        </w:rPr>
        <w:t xml:space="preserve"> (эфир </w:t>
      </w:r>
      <w:proofErr w:type="spellStart"/>
      <w:r w:rsidR="00FB7E98" w:rsidRPr="00F51A94">
        <w:rPr>
          <w:rFonts w:ascii="Arial" w:eastAsiaTheme="minorHAnsi" w:hAnsi="Arial" w:cs="Arial"/>
          <w:sz w:val="20"/>
          <w:szCs w:val="20"/>
          <w:lang w:eastAsia="en-US"/>
        </w:rPr>
        <w:t>фталиевой</w:t>
      </w:r>
      <w:proofErr w:type="spellEnd"/>
      <w:r w:rsidR="00FB7E98" w:rsidRPr="00F51A94">
        <w:rPr>
          <w:rFonts w:ascii="Arial" w:eastAsiaTheme="minorHAnsi" w:hAnsi="Arial" w:cs="Arial"/>
          <w:sz w:val="20"/>
          <w:szCs w:val="20"/>
          <w:lang w:eastAsia="en-US"/>
        </w:rPr>
        <w:t xml:space="preserve"> кислоты) (см. Европейские нормы 15986).</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В некоторых случаях добавление информации штрих-кода </w:t>
      </w:r>
      <w:proofErr w:type="gramStart"/>
      <w:r w:rsidRPr="00F51A94">
        <w:rPr>
          <w:rFonts w:ascii="Arial" w:eastAsiaTheme="minorHAnsi" w:hAnsi="Arial" w:cs="Arial"/>
          <w:lang w:eastAsia="en-US"/>
        </w:rPr>
        <w:t>[например</w:t>
      </w:r>
      <w:proofErr w:type="gramEnd"/>
      <w:r w:rsidRPr="00F51A94">
        <w:rPr>
          <w:rFonts w:ascii="Arial" w:eastAsiaTheme="minorHAnsi" w:hAnsi="Arial" w:cs="Arial"/>
          <w:lang w:eastAsia="en-US"/>
        </w:rPr>
        <w:t xml:space="preserve">, может потребоваться ISBT 128 (Стандарт для </w:t>
      </w:r>
      <w:proofErr w:type="spellStart"/>
      <w:r w:rsidRPr="00F51A94">
        <w:rPr>
          <w:rFonts w:ascii="Arial" w:eastAsiaTheme="minorHAnsi" w:hAnsi="Arial" w:cs="Arial"/>
          <w:lang w:eastAsia="en-US"/>
        </w:rPr>
        <w:t>этикетирования</w:t>
      </w:r>
      <w:proofErr w:type="spellEnd"/>
      <w:r w:rsidRPr="00F51A94">
        <w:rPr>
          <w:rFonts w:ascii="Arial" w:eastAsiaTheme="minorHAnsi" w:hAnsi="Arial" w:cs="Arial"/>
          <w:lang w:eastAsia="en-US"/>
        </w:rPr>
        <w:t xml:space="preserve"> крови и ее продуктов) от Международного совета по унификации автоматизации службы крови (ICCBBA)] на этикетке пластикового контейнера и других уровнях упаковки.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В некоторых случаях добавление штрих-кодов для медицинских устройств требуется Международным форумом органов регистрации медицинских изделий (IMDRF) </w:t>
      </w:r>
      <w:proofErr w:type="gramStart"/>
      <w:r w:rsidRPr="00F51A94">
        <w:rPr>
          <w:rFonts w:ascii="Arial" w:eastAsiaTheme="minorHAnsi" w:hAnsi="Arial" w:cs="Arial"/>
          <w:lang w:eastAsia="en-US"/>
        </w:rPr>
        <w:t>[например</w:t>
      </w:r>
      <w:proofErr w:type="gramEnd"/>
      <w:r w:rsidRPr="00F51A94">
        <w:rPr>
          <w:rFonts w:ascii="Arial" w:eastAsiaTheme="minorHAnsi" w:hAnsi="Arial" w:cs="Arial"/>
          <w:lang w:eastAsia="en-US"/>
        </w:rPr>
        <w:t>, может потребоваться уникальная идентификация изделия (УИИ)] на уровнях упаковки.</w:t>
      </w:r>
    </w:p>
    <w:p w:rsidR="00FB7E98" w:rsidRPr="00F51A94" w:rsidRDefault="00FB7E98" w:rsidP="00FB7E98">
      <w:pPr>
        <w:suppressAutoHyphens w:val="0"/>
        <w:jc w:val="both"/>
        <w:rPr>
          <w:rFonts w:ascii="Arial" w:eastAsiaTheme="minorHAnsi" w:hAnsi="Arial" w:cs="Arial"/>
          <w:lang w:eastAsia="en-US"/>
        </w:rPr>
      </w:pPr>
    </w:p>
    <w:p w:rsidR="00FB7E98" w:rsidRPr="009F2A78" w:rsidRDefault="00FB7E98" w:rsidP="009F2A78">
      <w:pPr>
        <w:pStyle w:val="2"/>
        <w:spacing w:before="120" w:after="120"/>
        <w:rPr>
          <w:rFonts w:ascii="Arial" w:hAnsi="Arial" w:cs="Arial"/>
          <w:b/>
          <w:color w:val="auto"/>
          <w:lang w:eastAsia="en-US"/>
        </w:rPr>
      </w:pPr>
      <w:bookmarkStart w:id="41" w:name="_Toc40280834"/>
      <w:r w:rsidRPr="009F2A78">
        <w:rPr>
          <w:rFonts w:ascii="Arial" w:hAnsi="Arial" w:cs="Arial"/>
          <w:b/>
          <w:color w:val="auto"/>
          <w:lang w:eastAsia="en-US"/>
        </w:rPr>
        <w:t>8.2 Этикетка на пластиковом контейнере</w:t>
      </w:r>
      <w:bookmarkEnd w:id="41"/>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Этикетка должна, если возможно и там, где это применимо, содержать, по крайней мере, информацию, указанную в подпунктах </w:t>
      </w:r>
      <w:proofErr w:type="gramStart"/>
      <w:r w:rsidRPr="00F51A94">
        <w:rPr>
          <w:rFonts w:ascii="Arial" w:eastAsiaTheme="minorHAnsi" w:hAnsi="Arial" w:cs="Arial"/>
          <w:lang w:eastAsia="en-US"/>
        </w:rPr>
        <w:t>от</w:t>
      </w:r>
      <w:proofErr w:type="gramEnd"/>
      <w:r w:rsidRPr="00F51A94">
        <w:rPr>
          <w:rFonts w:ascii="Arial" w:eastAsiaTheme="minorHAnsi" w:hAnsi="Arial" w:cs="Arial"/>
          <w:lang w:eastAsia="en-US"/>
        </w:rPr>
        <w:t xml:space="preserve"> а) до и). Однако, если доступное пространство для этикеток слишком мало для этой цели, допустимо указывать информацию о пунктах е), ж) и h) в инструкциях по применению, а не на этикетке:</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а) имя и адрес производителя и / или имя и адрес ответственного поставщика;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б) описание содержимого и целевое назначение;</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lastRenderedPageBreak/>
        <w:t>в) характер, состав и объем (в миллилитрах) или масса (в граммах) раствора антикоагулянта и / или консерванта либо любого другого введенного материала, а также объем (в миллилитрах) или масса (в граммах) крови и ее компонентов крови до сбора;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г) утверждение, определяющее условия стерильности и </w:t>
      </w:r>
      <w:proofErr w:type="spellStart"/>
      <w:r w:rsidRPr="00F51A94">
        <w:rPr>
          <w:rFonts w:ascii="Arial" w:eastAsiaTheme="minorHAnsi" w:hAnsi="Arial" w:cs="Arial"/>
          <w:lang w:eastAsia="en-US"/>
        </w:rPr>
        <w:t>непирогенности</w:t>
      </w:r>
      <w:proofErr w:type="spellEnd"/>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 код продукта и обозначение партии;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е) инструкция о том, что контейнер предназначен только для одноразового использования;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ж) инструкция с указанием не использовать пластиковый контейнер, если имеются какие-либо видимые признаки порчи; </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з) инструкция, с указанием исключить сброс давления;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 ссылка на инструкцию по применению пластикового контейнера.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При необходимости этикетка может также содержать информацию, касающуюся даты, после которой контейнер не должен использоваться в целях сбора крови.</w:t>
      </w:r>
    </w:p>
    <w:p w:rsidR="00FB7E98" w:rsidRPr="00F51A94" w:rsidRDefault="00FB7E98" w:rsidP="00FB7E98">
      <w:pPr>
        <w:suppressAutoHyphens w:val="0"/>
        <w:jc w:val="both"/>
        <w:rPr>
          <w:rFonts w:ascii="Arial" w:eastAsiaTheme="minorHAnsi" w:hAnsi="Arial" w:cs="Arial"/>
          <w:lang w:eastAsia="en-US"/>
        </w:rPr>
      </w:pPr>
    </w:p>
    <w:p w:rsidR="00FB7E98" w:rsidRPr="009F2A78" w:rsidRDefault="00FB7E98" w:rsidP="009F2A78">
      <w:pPr>
        <w:pStyle w:val="2"/>
        <w:spacing w:before="120" w:after="120"/>
        <w:rPr>
          <w:rFonts w:ascii="Arial" w:hAnsi="Arial" w:cs="Arial"/>
          <w:b/>
          <w:color w:val="auto"/>
          <w:lang w:eastAsia="en-US"/>
        </w:rPr>
      </w:pPr>
      <w:bookmarkStart w:id="42" w:name="_Toc40280835"/>
      <w:r w:rsidRPr="009F2A78">
        <w:rPr>
          <w:rFonts w:ascii="Arial" w:hAnsi="Arial" w:cs="Arial"/>
          <w:b/>
          <w:color w:val="auto"/>
          <w:lang w:eastAsia="en-US"/>
        </w:rPr>
        <w:t>8.3 Этикетка на упаковке</w:t>
      </w:r>
      <w:bookmarkEnd w:id="42"/>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Этикетка на упаковке должна содержать как минимум следующую информацию:</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а) имя и адрес производителя и / или имя и адрес ответственного поставщика; </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б) описание содержания;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 код товара и обозначение лота;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г) срок годности;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 инструкция, указывающая, что пластиковый контейнер не должен использоваться более чем через n</w:t>
      </w:r>
      <w:r w:rsidR="00C8471F" w:rsidRPr="00F51A94">
        <w:rPr>
          <w:rStyle w:val="a3"/>
          <w:rFonts w:ascii="Arial" w:eastAsiaTheme="minorHAnsi" w:hAnsi="Arial" w:cs="Arial"/>
          <w:lang w:eastAsia="en-US"/>
        </w:rPr>
        <w:footnoteReference w:id="1"/>
      </w:r>
      <w:r w:rsidR="00C8471F" w:rsidRPr="00F51A94">
        <w:rPr>
          <w:rFonts w:ascii="Arial" w:eastAsiaTheme="minorHAnsi" w:hAnsi="Arial" w:cs="Arial"/>
          <w:vertAlign w:val="superscript"/>
          <w:lang w:eastAsia="en-US"/>
        </w:rPr>
        <w:t>)</w:t>
      </w:r>
      <w:r w:rsidR="00C8471F" w:rsidRPr="00F51A94">
        <w:rPr>
          <w:rFonts w:ascii="Arial" w:eastAsiaTheme="minorHAnsi" w:hAnsi="Arial" w:cs="Arial"/>
          <w:lang w:eastAsia="en-US"/>
        </w:rPr>
        <w:t xml:space="preserve"> </w:t>
      </w:r>
      <w:r w:rsidRPr="00F51A94">
        <w:rPr>
          <w:rFonts w:ascii="Arial" w:eastAsiaTheme="minorHAnsi" w:hAnsi="Arial" w:cs="Arial"/>
          <w:lang w:eastAsia="en-US"/>
        </w:rPr>
        <w:t>дней после извлечения из упаковки.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Если используется прозрачный верхний пакет, вся информация, требуемая согласно 8.2 и 8.3, должна появиться на этикетке пластикового контейнера. В случае системы, содержащей несколько пластиковых контейнеров, маркируется только первый видимый пакет с кровью с датой истечения срока годности и указанием на то, что пластиковый контейнер не должен использоваться более чем через n</w:t>
      </w:r>
      <w:r w:rsidRPr="00F51A94">
        <w:rPr>
          <w:rFonts w:ascii="Arial" w:eastAsiaTheme="minorHAnsi" w:hAnsi="Arial" w:cs="Arial"/>
          <w:vertAlign w:val="superscript"/>
          <w:lang w:eastAsia="en-US"/>
        </w:rPr>
        <w:t>1)</w:t>
      </w:r>
      <w:r w:rsidRPr="00F51A94">
        <w:rPr>
          <w:rFonts w:ascii="Arial" w:eastAsiaTheme="minorHAnsi" w:hAnsi="Arial" w:cs="Arial"/>
          <w:lang w:eastAsia="en-US"/>
        </w:rPr>
        <w:t xml:space="preserve"> дней после извлечения из упаковки.</w:t>
      </w:r>
    </w:p>
    <w:p w:rsidR="00FB7E98" w:rsidRPr="009F2A78" w:rsidRDefault="00FB7E98" w:rsidP="009F2A78">
      <w:pPr>
        <w:pStyle w:val="2"/>
        <w:spacing w:before="120" w:after="120"/>
        <w:rPr>
          <w:rFonts w:ascii="Arial" w:hAnsi="Arial" w:cs="Arial"/>
          <w:b/>
          <w:color w:val="auto"/>
          <w:lang w:eastAsia="en-US"/>
        </w:rPr>
      </w:pPr>
      <w:bookmarkStart w:id="43" w:name="_Toc40280836"/>
      <w:r w:rsidRPr="009F2A78">
        <w:rPr>
          <w:rFonts w:ascii="Arial" w:hAnsi="Arial" w:cs="Arial"/>
          <w:b/>
          <w:color w:val="auto"/>
          <w:lang w:eastAsia="en-US"/>
        </w:rPr>
        <w:t>8.4 Этикетка на транспортной коробке</w:t>
      </w:r>
      <w:bookmarkEnd w:id="43"/>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Этикетка, которая должна быть видна при палитре, должна содержать как минимум следующую информацию:</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а) имя и адрес производителя и / или имя и адрес ответственного поставщика; </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б) описание содержания;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 код товара и обозначение лота;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г) срок годности;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 если транзитный контейнер функционирует как переупаковка, инструкция, указывает, что пластмассовый контейнер не должен использоваться более чем через n</w:t>
      </w:r>
      <w:r w:rsidRPr="00F51A94">
        <w:rPr>
          <w:rFonts w:ascii="Arial" w:eastAsiaTheme="minorHAnsi" w:hAnsi="Arial" w:cs="Arial"/>
          <w:vertAlign w:val="superscript"/>
          <w:lang w:eastAsia="en-US"/>
        </w:rPr>
        <w:t>1)</w:t>
      </w:r>
      <w:r w:rsidRPr="00F51A94">
        <w:rPr>
          <w:rFonts w:ascii="Arial" w:eastAsiaTheme="minorHAnsi" w:hAnsi="Arial" w:cs="Arial"/>
          <w:lang w:eastAsia="en-US"/>
        </w:rPr>
        <w:t xml:space="preserve"> дней после извлечения из переупаковки; </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е) условия хранения.</w:t>
      </w:r>
    </w:p>
    <w:p w:rsidR="00FB7E98" w:rsidRPr="009F2A78" w:rsidRDefault="00FB7E98" w:rsidP="009F2A78">
      <w:pPr>
        <w:pStyle w:val="2"/>
        <w:spacing w:before="120" w:after="120"/>
        <w:rPr>
          <w:rFonts w:ascii="Arial" w:hAnsi="Arial" w:cs="Arial"/>
          <w:b/>
          <w:color w:val="auto"/>
          <w:lang w:eastAsia="en-US"/>
        </w:rPr>
      </w:pPr>
      <w:bookmarkStart w:id="44" w:name="_Toc40280837"/>
      <w:r w:rsidRPr="009F2A78">
        <w:rPr>
          <w:rFonts w:ascii="Arial" w:hAnsi="Arial" w:cs="Arial"/>
          <w:b/>
          <w:color w:val="auto"/>
          <w:lang w:eastAsia="en-US"/>
        </w:rPr>
        <w:t>8.5 Требования к маркировке</w:t>
      </w:r>
      <w:bookmarkEnd w:id="44"/>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Этикетка на пластиковом контейнере должна быть следующей:</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а) соответствующая область этикетки должна быть предназначена для информации, связанной с изготовителем и пользователем пластикового контейнера;</w:t>
      </w:r>
    </w:p>
    <w:p w:rsidR="00FB7E98" w:rsidRPr="00F51A94" w:rsidRDefault="00EF2DC5" w:rsidP="00EF2DC5">
      <w:pPr>
        <w:suppressAutoHyphens w:val="0"/>
        <w:spacing w:before="60" w:after="60"/>
        <w:jc w:val="both"/>
        <w:rPr>
          <w:rFonts w:ascii="Arial" w:eastAsiaTheme="minorHAnsi" w:hAnsi="Arial" w:cs="Arial"/>
          <w:sz w:val="20"/>
          <w:szCs w:val="20"/>
          <w:lang w:eastAsia="en-US"/>
        </w:rPr>
      </w:pPr>
      <w:r w:rsidRPr="00F51A94">
        <w:rPr>
          <w:rFonts w:ascii="Arial" w:eastAsiaTheme="minorHAnsi" w:hAnsi="Arial" w:cs="Arial"/>
          <w:sz w:val="20"/>
          <w:szCs w:val="20"/>
          <w:lang w:eastAsia="en-US"/>
        </w:rPr>
        <w:t>Примечание</w:t>
      </w:r>
      <w:r w:rsidR="002C5A5E" w:rsidRPr="00F51A94">
        <w:rPr>
          <w:rFonts w:ascii="Arial" w:eastAsiaTheme="minorHAnsi" w:hAnsi="Arial" w:cs="Arial"/>
          <w:sz w:val="20"/>
          <w:szCs w:val="20"/>
          <w:lang w:eastAsia="en-US"/>
        </w:rPr>
        <w:t xml:space="preserve"> –</w:t>
      </w:r>
      <w:r w:rsidR="00FB7E98" w:rsidRPr="00F51A94">
        <w:rPr>
          <w:rFonts w:ascii="Arial" w:eastAsiaTheme="minorHAnsi" w:hAnsi="Arial" w:cs="Arial"/>
          <w:sz w:val="20"/>
          <w:szCs w:val="20"/>
          <w:lang w:eastAsia="en-US"/>
        </w:rPr>
        <w:t xml:space="preserve"> Область маркировки предназначена для записей производителя и области меток, которая предназначена для записей или чрезмерной маркировки при заполнении пластикового контейнера кровью.</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б) если оставить часть пластикового контейнера видимой и свободной от маркировки, содержимое можно адекватно осмотреть визуально;</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 отсутствует диффузия отпечатка с этикетки в материал пластикового контейнера;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г) печать на этикетке остается разборчивой во время использования;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lastRenderedPageBreak/>
        <w:t>д) любой клей, используемый на этикетке, не должен поддерживать рост плесени, и должны быть предоставлены доказательства того, что он не оказал вредного воздействия на пластиковый контейнер и его содержимое;</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е) маркировка должна включать признаки несанкционированного вскрытия, помогающие указать на наличие подделки (например, деформированная, разорванная этикетка или невозможность повторного прикрепления);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ж) п</w:t>
      </w:r>
      <w:r w:rsidR="007A6C4D">
        <w:rPr>
          <w:rFonts w:ascii="Arial" w:eastAsiaTheme="minorHAnsi" w:hAnsi="Arial" w:cs="Arial"/>
          <w:lang w:eastAsia="en-US"/>
        </w:rPr>
        <w:t xml:space="preserve">ри испытаниях в соответствии с </w:t>
      </w:r>
      <w:r w:rsidR="007A6C4D" w:rsidRPr="007A6C4D">
        <w:rPr>
          <w:rFonts w:ascii="Arial" w:eastAsiaTheme="minorHAnsi" w:hAnsi="Arial" w:cs="Arial"/>
          <w:u w:val="single"/>
          <w:lang w:eastAsia="en-US"/>
        </w:rPr>
        <w:t>B</w:t>
      </w:r>
      <w:r w:rsidRPr="007A6C4D">
        <w:rPr>
          <w:rFonts w:ascii="Arial" w:eastAsiaTheme="minorHAnsi" w:hAnsi="Arial" w:cs="Arial"/>
          <w:u w:val="single"/>
          <w:lang w:eastAsia="en-US"/>
        </w:rPr>
        <w:t>.3</w:t>
      </w:r>
      <w:r w:rsidRPr="00F51A94">
        <w:rPr>
          <w:rFonts w:ascii="Arial" w:eastAsiaTheme="minorHAnsi" w:hAnsi="Arial" w:cs="Arial"/>
          <w:lang w:eastAsia="en-US"/>
        </w:rPr>
        <w:t xml:space="preserve"> этикетка (и) не должна отделяться от пластиковых контейнеров после контакта с водой. Печать на этикетке или на пластиковом контейнере должна оставаться разборчивой.</w:t>
      </w:r>
    </w:p>
    <w:p w:rsidR="00FB7E98" w:rsidRPr="00C04E3F" w:rsidRDefault="00FB7E98" w:rsidP="00C04E3F">
      <w:pPr>
        <w:pStyle w:val="1"/>
        <w:spacing w:before="240" w:after="240"/>
        <w:rPr>
          <w:rFonts w:ascii="Arial" w:hAnsi="Arial" w:cs="Arial"/>
          <w:color w:val="auto"/>
        </w:rPr>
      </w:pPr>
      <w:bookmarkStart w:id="45" w:name="_Toc40280838"/>
      <w:r w:rsidRPr="00C04E3F">
        <w:rPr>
          <w:rFonts w:ascii="Arial" w:hAnsi="Arial" w:cs="Arial"/>
          <w:color w:val="auto"/>
        </w:rPr>
        <w:t>9 Антикоагулянт и / или раствор-консервант</w:t>
      </w:r>
      <w:bookmarkEnd w:id="45"/>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Качество раствора антикоагулянта и / или консерванта, если таковой имеется, должно соответствовать применимым требованиям (например, требованиям национальной фармакопеи).</w:t>
      </w:r>
    </w:p>
    <w:p w:rsidR="00FB7E98" w:rsidRPr="00F51A94" w:rsidRDefault="00FB7E98" w:rsidP="00FB7E98">
      <w:pPr>
        <w:suppressAutoHyphens w:val="0"/>
        <w:spacing w:line="276" w:lineRule="auto"/>
        <w:rPr>
          <w:rFonts w:ascii="Arial" w:eastAsiaTheme="minorHAnsi" w:hAnsi="Arial" w:cs="Arial"/>
          <w:lang w:eastAsia="en-US"/>
        </w:rPr>
      </w:pPr>
    </w:p>
    <w:p w:rsidR="00BF6134" w:rsidRPr="00F51A94" w:rsidRDefault="00BF6134">
      <w:pPr>
        <w:suppressAutoHyphens w:val="0"/>
        <w:rPr>
          <w:rFonts w:ascii="Arial" w:eastAsiaTheme="minorHAnsi" w:hAnsi="Arial" w:cs="Arial"/>
          <w:lang w:eastAsia="en-US"/>
        </w:rPr>
      </w:pPr>
      <w:r w:rsidRPr="00F51A94">
        <w:rPr>
          <w:rFonts w:ascii="Arial" w:eastAsiaTheme="minorHAnsi" w:hAnsi="Arial" w:cs="Arial"/>
          <w:lang w:eastAsia="en-US"/>
        </w:rPr>
        <w:br w:type="page"/>
      </w:r>
    </w:p>
    <w:p w:rsidR="00FB7E98" w:rsidRPr="00C04E3F" w:rsidRDefault="00FB7E98" w:rsidP="00C04E3F">
      <w:pPr>
        <w:pStyle w:val="1"/>
        <w:spacing w:before="0"/>
        <w:jc w:val="center"/>
        <w:rPr>
          <w:rFonts w:ascii="Arial" w:hAnsi="Arial" w:cs="Arial"/>
          <w:color w:val="auto"/>
        </w:rPr>
      </w:pPr>
      <w:bookmarkStart w:id="46" w:name="_Toc40280839"/>
      <w:r w:rsidRPr="00C04E3F">
        <w:rPr>
          <w:rFonts w:ascii="Arial" w:hAnsi="Arial" w:cs="Arial"/>
          <w:color w:val="auto"/>
        </w:rPr>
        <w:lastRenderedPageBreak/>
        <w:t>Приложение А</w:t>
      </w:r>
      <w:bookmarkEnd w:id="46"/>
    </w:p>
    <w:p w:rsidR="00FB7E98" w:rsidRPr="00C04E3F" w:rsidRDefault="00FB7E98" w:rsidP="00C04E3F">
      <w:pPr>
        <w:pStyle w:val="1"/>
        <w:spacing w:before="0"/>
        <w:jc w:val="center"/>
        <w:rPr>
          <w:rFonts w:ascii="Arial" w:hAnsi="Arial" w:cs="Arial"/>
          <w:b w:val="0"/>
          <w:color w:val="auto"/>
        </w:rPr>
      </w:pPr>
      <w:bookmarkStart w:id="47" w:name="_Toc40280840"/>
      <w:r w:rsidRPr="00C04E3F">
        <w:rPr>
          <w:rFonts w:ascii="Arial" w:hAnsi="Arial" w:cs="Arial"/>
          <w:b w:val="0"/>
          <w:color w:val="auto"/>
        </w:rPr>
        <w:t>(нормативное)</w:t>
      </w:r>
      <w:bookmarkEnd w:id="47"/>
    </w:p>
    <w:p w:rsidR="00FB7E98" w:rsidRPr="00C04E3F" w:rsidRDefault="00FB7E98" w:rsidP="00C04E3F">
      <w:pPr>
        <w:pStyle w:val="1"/>
        <w:spacing w:before="0"/>
        <w:jc w:val="center"/>
        <w:rPr>
          <w:rFonts w:ascii="Arial" w:hAnsi="Arial" w:cs="Arial"/>
          <w:color w:val="auto"/>
        </w:rPr>
      </w:pPr>
      <w:bookmarkStart w:id="48" w:name="_Toc40280841"/>
      <w:r w:rsidRPr="00C04E3F">
        <w:rPr>
          <w:rFonts w:ascii="Arial" w:hAnsi="Arial" w:cs="Arial"/>
          <w:color w:val="auto"/>
        </w:rPr>
        <w:t>Химические испытания</w:t>
      </w:r>
      <w:bookmarkEnd w:id="48"/>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b/>
          <w:lang w:eastAsia="en-US"/>
        </w:rPr>
      </w:pPr>
      <w:r w:rsidRPr="00F51A94">
        <w:rPr>
          <w:rFonts w:ascii="Arial" w:eastAsiaTheme="minorHAnsi" w:hAnsi="Arial" w:cs="Arial"/>
          <w:b/>
          <w:lang w:eastAsia="en-US"/>
        </w:rPr>
        <w:t>А.1 Общая информация</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Взять материалы для тестирования крови и контактных веществ с производными крови из готовых, стерилизованных и, при необходимости, опорожненных пластиковых контейнеров, т.е. в том состоянии, в котором они будут использоваться для процедур переливания, сбора, отделения и введения, включая пластиковый лист, используемый для сборного пакета, и пластиковые трубки, используемые для пробирок для сбора, транспортировки, а также любых частей, вступающих в контакт с кровью и ее компонентами.</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А.2 Определение остатка при воспламенении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Взвесить от 1,00 до 2,00 г материала (мелкими кусочками), который предварительно зажигали, охлаждали и взвешивали, в подходящем плавильном </w:t>
      </w:r>
      <w:proofErr w:type="spellStart"/>
      <w:r w:rsidRPr="00F51A94">
        <w:rPr>
          <w:rFonts w:ascii="Arial" w:eastAsiaTheme="minorHAnsi" w:hAnsi="Arial" w:cs="Arial"/>
          <w:lang w:eastAsia="en-US"/>
        </w:rPr>
        <w:t>тигеле</w:t>
      </w:r>
      <w:proofErr w:type="spellEnd"/>
      <w:r w:rsidRPr="00F51A94">
        <w:rPr>
          <w:rFonts w:ascii="Arial" w:eastAsiaTheme="minorHAnsi" w:hAnsi="Arial" w:cs="Arial"/>
          <w:lang w:eastAsia="en-US"/>
        </w:rPr>
        <w:t>. Нагреть с 100 °С до 105 °С в течение 1 часа. Затем зажечь до (550 ± 25) °С. Дать остыть в эксикаторе и взвесить. Повторить зажигание, пока не будет достигнута постоянная масса. Рассчитать массу остатка при прокаливании на грамм исходного материала.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Могут быть использованы эквивалентные методы, описанные в фармакопеях.</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А.3 Подготовка испытательной жидкости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Заполнить пустой контейнер дважды до номинальной емкости водой для инъекций, встряхивать в течение примерно 1 минуты, а затем опустошить. После слива воды для полоскания заполнить пустой контейнер до номинального объема водой для инъекций. Затем сжать контейнер так, чтобы оставшийся воздух вышел из него, а затем закрыть. Извлечь контейнер в течение как минимум 30 минут в насыщенном паре под давлением при (121 ± 2) °C. Использовать 250 мл воды для выполнения инъекций в качестве сравнительной жидкости (пустой образец). Время нагрева и охлаждения не входит в требование соблюдения времени цикла, составляющего 30 минут.</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При необходимости извлечение может быть выполнено на кусках листового материала или контейнера для сырья. Использовать кусочки с общей площадью поверхности 1500 см</w:t>
      </w:r>
      <w:r w:rsidRPr="00F51A94">
        <w:rPr>
          <w:rFonts w:ascii="Arial" w:eastAsiaTheme="minorHAnsi" w:hAnsi="Arial" w:cs="Arial"/>
          <w:vertAlign w:val="superscript"/>
          <w:lang w:eastAsia="en-US"/>
        </w:rPr>
        <w:t>2</w:t>
      </w:r>
      <w:r w:rsidRPr="00F51A94">
        <w:rPr>
          <w:rFonts w:ascii="Arial" w:eastAsiaTheme="minorHAnsi" w:hAnsi="Arial" w:cs="Arial"/>
          <w:lang w:eastAsia="en-US"/>
        </w:rPr>
        <w:t>, которая включает в себя обе стороны пластикового листа. Дважды промыть данный материал 100 мл воды, предназначенной для выполнения инъекций, и утилизировать воду после использования. Слить мелкие частицы, покрыть их 250 мл воды для инъекций и экстрагировать в течение 30 мин насыщенным паром под давлением при (121 ± 2) °C. В качестве жидкости для сравнения (пустой образец) обработать воду для инъекций таким же образом.</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Испытания на листах защитного покрытия возможны только в том случае, если пластиковый материал является однородным. Ламинированный лист должен быть сначала преобразован в эквивалентный контейнер для выборочного испытания внутренней поверхности.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Если контейнер не предназначен для стерилизации при температуре, по меньшей мере, 121 °C, то в качестве альтернативы экстракцию можно проводить при (100 ± 2) °C в течение 2 часов или при (70 ± 2) °C в течение срока. (24 ± 2) ч, и в этом случае выбранная температура не должна быть ниже той, при которой производится стерилизация контейнера.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lastRenderedPageBreak/>
        <w:t xml:space="preserve">Если раствор, полученный в результате экстракции одного контейнера или одного образца защитного покрытия, имеет недостаточный объем для проведения всех необходимых испытаний, растворы от двух или более экстракций могут быть объединены для получения составного раствора для проведения испытаний. Если к контейнеру должны применяться альтернативные способы стерилизации, отличные от термической стерилизации, </w:t>
      </w:r>
      <w:proofErr w:type="gramStart"/>
      <w:r w:rsidRPr="00F51A94">
        <w:rPr>
          <w:rFonts w:ascii="Arial" w:eastAsiaTheme="minorHAnsi" w:hAnsi="Arial" w:cs="Arial"/>
          <w:lang w:eastAsia="en-US"/>
        </w:rPr>
        <w:t>например</w:t>
      </w:r>
      <w:proofErr w:type="gramEnd"/>
      <w:r w:rsidRPr="00F51A94">
        <w:rPr>
          <w:rFonts w:ascii="Arial" w:eastAsiaTheme="minorHAnsi" w:hAnsi="Arial" w:cs="Arial"/>
          <w:lang w:eastAsia="en-US"/>
        </w:rPr>
        <w:t xml:space="preserve"> для γ-облучения, оксида этилена или электронного луча используются стерилизованные контейнеры для приготовления исследуемой жидкости.</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 Испытания</w:t>
      </w: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А.4.1 Определение окисляемых компонентов</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Кипятить в течение 3 мин 20,0 мл испытуемой жидкости с 20,0 мл раствора перманганата калия [c (KMnO</w:t>
      </w:r>
      <w:r w:rsidRPr="00F51A94">
        <w:rPr>
          <w:rFonts w:ascii="Arial" w:eastAsiaTheme="minorHAnsi" w:hAnsi="Arial" w:cs="Arial"/>
          <w:vertAlign w:val="subscript"/>
          <w:lang w:eastAsia="en-US"/>
        </w:rPr>
        <w:t>4</w:t>
      </w:r>
      <w:r w:rsidRPr="00F51A94">
        <w:rPr>
          <w:rFonts w:ascii="Arial" w:eastAsiaTheme="minorHAnsi" w:hAnsi="Arial" w:cs="Arial"/>
          <w:lang w:eastAsia="en-US"/>
        </w:rPr>
        <w:t>) = 0,002 моль/л] и 1,0 мл серной кислоты [c (H</w:t>
      </w:r>
      <w:r w:rsidRPr="00F51A94">
        <w:rPr>
          <w:rFonts w:ascii="Arial" w:eastAsiaTheme="minorHAnsi" w:hAnsi="Arial" w:cs="Arial"/>
          <w:vertAlign w:val="subscript"/>
          <w:lang w:eastAsia="en-US"/>
        </w:rPr>
        <w:t>2</w:t>
      </w:r>
      <w:r w:rsidRPr="00F51A94">
        <w:rPr>
          <w:rFonts w:ascii="Arial" w:eastAsiaTheme="minorHAnsi" w:hAnsi="Arial" w:cs="Arial"/>
          <w:lang w:eastAsia="en-US"/>
        </w:rPr>
        <w:t>SO</w:t>
      </w:r>
      <w:r w:rsidRPr="00F51A94">
        <w:rPr>
          <w:rFonts w:ascii="Arial" w:eastAsiaTheme="minorHAnsi" w:hAnsi="Arial" w:cs="Arial"/>
          <w:vertAlign w:val="subscript"/>
          <w:lang w:eastAsia="en-US"/>
        </w:rPr>
        <w:t>4</w:t>
      </w:r>
      <w:r w:rsidRPr="00F51A94">
        <w:rPr>
          <w:rFonts w:ascii="Arial" w:eastAsiaTheme="minorHAnsi" w:hAnsi="Arial" w:cs="Arial"/>
          <w:lang w:eastAsia="en-US"/>
        </w:rPr>
        <w:t>) = 1 моль/л]. Добавить 1,0 г йодида калия и титровать раствор тиосульфатом натрия [c (Na</w:t>
      </w:r>
      <w:r w:rsidRPr="00F51A94">
        <w:rPr>
          <w:rFonts w:ascii="Arial" w:eastAsiaTheme="minorHAnsi" w:hAnsi="Arial" w:cs="Arial"/>
          <w:vertAlign w:val="subscript"/>
          <w:lang w:eastAsia="en-US"/>
        </w:rPr>
        <w:t>2</w:t>
      </w:r>
      <w:r w:rsidRPr="00F51A94">
        <w:rPr>
          <w:rFonts w:ascii="Arial" w:eastAsiaTheme="minorHAnsi" w:hAnsi="Arial" w:cs="Arial"/>
          <w:lang w:eastAsia="en-US"/>
        </w:rPr>
        <w:t>S</w:t>
      </w:r>
      <w:r w:rsidRPr="00F51A94">
        <w:rPr>
          <w:rFonts w:ascii="Arial" w:eastAsiaTheme="minorHAnsi" w:hAnsi="Arial" w:cs="Arial"/>
          <w:vertAlign w:val="subscript"/>
          <w:lang w:eastAsia="en-US"/>
        </w:rPr>
        <w:t>2</w:t>
      </w:r>
      <w:r w:rsidRPr="00F51A94">
        <w:rPr>
          <w:rFonts w:ascii="Arial" w:eastAsiaTheme="minorHAnsi" w:hAnsi="Arial" w:cs="Arial"/>
          <w:lang w:eastAsia="en-US"/>
        </w:rPr>
        <w:t>O</w:t>
      </w:r>
      <w:r w:rsidRPr="00F51A94">
        <w:rPr>
          <w:rFonts w:ascii="Arial" w:eastAsiaTheme="minorHAnsi" w:hAnsi="Arial" w:cs="Arial"/>
          <w:vertAlign w:val="subscript"/>
          <w:lang w:eastAsia="en-US"/>
        </w:rPr>
        <w:t>3</w:t>
      </w:r>
      <w:r w:rsidRPr="00F51A94">
        <w:rPr>
          <w:rFonts w:ascii="Arial" w:eastAsiaTheme="minorHAnsi" w:hAnsi="Arial" w:cs="Arial"/>
          <w:lang w:eastAsia="en-US"/>
        </w:rPr>
        <w:t>) = 0,01 моль/л] до светло-коричневого цвета. Затем добавить пять капель раствора крахмала и титровать до получения бесцветной жидкости.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Рассчитать расход раствора перманганата калия [c (KMnO</w:t>
      </w:r>
      <w:r w:rsidRPr="00F51A94">
        <w:rPr>
          <w:rFonts w:ascii="Arial" w:eastAsiaTheme="minorHAnsi" w:hAnsi="Arial" w:cs="Arial"/>
          <w:vertAlign w:val="subscript"/>
          <w:lang w:eastAsia="en-US"/>
        </w:rPr>
        <w:t>4</w:t>
      </w:r>
      <w:r w:rsidRPr="00F51A94">
        <w:rPr>
          <w:rFonts w:ascii="Arial" w:eastAsiaTheme="minorHAnsi" w:hAnsi="Arial" w:cs="Arial"/>
          <w:lang w:eastAsia="en-US"/>
        </w:rPr>
        <w:t>) = 0,002 моль/л] для исследуемой жидкости и воды, служащей в качестве сравнительной жидкости. Разница между двумя значениями не должна превышать 1,5 мл.</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А.4.2 Определение аммиака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Сделать 10 мл тестовой жидкости щелочной, добавив 2 мл едкого натра [c (</w:t>
      </w:r>
      <w:proofErr w:type="spellStart"/>
      <w:r w:rsidRPr="00F51A94">
        <w:rPr>
          <w:rFonts w:ascii="Arial" w:eastAsiaTheme="minorHAnsi" w:hAnsi="Arial" w:cs="Arial"/>
          <w:lang w:eastAsia="en-US"/>
        </w:rPr>
        <w:t>NaOH</w:t>
      </w:r>
      <w:proofErr w:type="spellEnd"/>
      <w:r w:rsidRPr="00F51A94">
        <w:rPr>
          <w:rFonts w:ascii="Arial" w:eastAsiaTheme="minorHAnsi" w:hAnsi="Arial" w:cs="Arial"/>
          <w:lang w:eastAsia="en-US"/>
        </w:rPr>
        <w:t xml:space="preserve">) = 1 моль/л], разбавить дистиллированной водой до 15 мл, а затем добавить 0,3 мл реагента </w:t>
      </w:r>
      <w:proofErr w:type="spellStart"/>
      <w:r w:rsidRPr="00F51A94">
        <w:rPr>
          <w:rFonts w:ascii="Arial" w:eastAsiaTheme="minorHAnsi" w:hAnsi="Arial" w:cs="Arial"/>
          <w:lang w:eastAsia="en-US"/>
        </w:rPr>
        <w:t>Несслера</w:t>
      </w:r>
      <w:proofErr w:type="spellEnd"/>
      <w:r w:rsidR="00C8471F" w:rsidRPr="00F51A94">
        <w:rPr>
          <w:rStyle w:val="a3"/>
          <w:rFonts w:ascii="Arial" w:eastAsiaTheme="minorHAnsi" w:hAnsi="Arial" w:cs="Arial"/>
          <w:lang w:eastAsia="en-US"/>
        </w:rPr>
        <w:footnoteReference w:id="2"/>
      </w:r>
      <w:r w:rsidRPr="00F51A94">
        <w:rPr>
          <w:rFonts w:ascii="Arial" w:eastAsiaTheme="minorHAnsi" w:hAnsi="Arial" w:cs="Arial"/>
          <w:vertAlign w:val="superscript"/>
          <w:lang w:eastAsia="en-US"/>
        </w:rPr>
        <w:t>)</w:t>
      </w:r>
      <w:r w:rsidRPr="00F51A94">
        <w:rPr>
          <w:rFonts w:ascii="Arial" w:eastAsiaTheme="minorHAnsi" w:hAnsi="Arial" w:cs="Arial"/>
          <w:lang w:eastAsia="en-US"/>
        </w:rPr>
        <w:t>.</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Одновременно готовить сравнительный раствор, внося щелочные 8 мл стандартного раствора аммония [ρ (NH</w:t>
      </w:r>
      <m:oMath>
        <m:box>
          <m:boxPr>
            <m:ctrlPr>
              <w:rPr>
                <w:rFonts w:ascii="Cambria Math" w:eastAsiaTheme="minorHAnsi" w:hAnsi="Cambria Math" w:cs="Arial"/>
                <w:i/>
                <w:lang w:eastAsia="en-US"/>
              </w:rPr>
            </m:ctrlPr>
          </m:boxPr>
          <m:e>
            <m:argPr>
              <m:argSz m:val="-1"/>
            </m:argPr>
            <m:f>
              <m:fPr>
                <m:ctrlPr>
                  <w:rPr>
                    <w:rFonts w:ascii="Cambria Math" w:eastAsiaTheme="minorHAnsi" w:hAnsi="Cambria Math" w:cs="Arial"/>
                    <w:i/>
                    <w:lang w:eastAsia="en-US"/>
                  </w:rPr>
                </m:ctrlPr>
              </m:fPr>
              <m:num>
                <m:r>
                  <w:rPr>
                    <w:rFonts w:ascii="Cambria Math" w:eastAsiaTheme="minorHAnsi" w:hAnsi="Cambria Math" w:cs="Arial"/>
                    <w:lang w:eastAsia="en-US"/>
                  </w:rPr>
                  <m:t>+</m:t>
                </m:r>
              </m:num>
              <m:den>
                <m:r>
                  <w:rPr>
                    <w:rFonts w:ascii="Cambria Math" w:eastAsiaTheme="minorHAnsi" w:hAnsi="Cambria Math" w:cs="Arial"/>
                    <w:lang w:eastAsia="en-US"/>
                  </w:rPr>
                  <m:t>4</m:t>
                </m:r>
              </m:den>
            </m:f>
          </m:e>
        </m:box>
      </m:oMath>
      <w:r w:rsidRPr="00F51A94">
        <w:rPr>
          <w:rFonts w:ascii="Arial" w:eastAsiaTheme="minorHAnsi" w:hAnsi="Arial" w:cs="Arial"/>
          <w:lang w:eastAsia="en-US"/>
        </w:rPr>
        <w:t>) = 1 мг / л], добавляя 2 мл едкого натра [c (NaOH) = 1 моль/л], разбавляя дистиллированной водой до 15 мл, а затем 0,3 мл реагента Несслера.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Через 30 секунд исследовать раствор, который не должен быть более насыщенного желтого цвета, чем сравнительный раствор.</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А.4.3 Определение хлорид-ионов</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Добавить 0,3 мл раствора нитрата серебра [c (AgNO</w:t>
      </w:r>
      <w:r w:rsidRPr="00F51A94">
        <w:rPr>
          <w:rFonts w:ascii="Arial" w:eastAsiaTheme="minorHAnsi" w:hAnsi="Arial" w:cs="Arial"/>
          <w:vertAlign w:val="subscript"/>
          <w:lang w:eastAsia="en-US"/>
        </w:rPr>
        <w:t>3</w:t>
      </w:r>
      <w:r w:rsidRPr="00F51A94">
        <w:rPr>
          <w:rFonts w:ascii="Arial" w:eastAsiaTheme="minorHAnsi" w:hAnsi="Arial" w:cs="Arial"/>
          <w:lang w:eastAsia="en-US"/>
        </w:rPr>
        <w:t>) = 0,1 моль/л] к 0,15 мл разбавленной азотной кислоты. Добавить полученный раствор в 15 мл экстракта.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Подготовить эталонный раствор тем же способом, используя 12 мл стандартного раствора хлорида (5 мг </w:t>
      </w:r>
      <w:proofErr w:type="spellStart"/>
      <w:r w:rsidRPr="00F51A94">
        <w:rPr>
          <w:rFonts w:ascii="Arial" w:eastAsiaTheme="minorHAnsi" w:hAnsi="Arial" w:cs="Arial"/>
          <w:lang w:eastAsia="en-US"/>
        </w:rPr>
        <w:t>Cl</w:t>
      </w:r>
      <w:proofErr w:type="spellEnd"/>
      <w:r w:rsidRPr="00F51A94">
        <w:rPr>
          <w:rFonts w:ascii="Arial" w:eastAsiaTheme="minorHAnsi" w:hAnsi="Arial" w:cs="Arial"/>
          <w:lang w:eastAsia="en-US"/>
        </w:rPr>
        <w:t>– на литр) и 3 мл воды.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Встряхнуть смесь. Через 2 мин раствор, приготовленный с использованием экстракта, не должен быть более мутным, чем эталонный раствор. Избегать воздействия раствора на прямой дневной свет.</w:t>
      </w:r>
    </w:p>
    <w:p w:rsidR="00FB7E98" w:rsidRPr="00F51A94" w:rsidRDefault="00FB7E98" w:rsidP="00FB7E98">
      <w:pPr>
        <w:suppressAutoHyphens w:val="0"/>
        <w:spacing w:line="276" w:lineRule="auto"/>
        <w:jc w:val="both"/>
        <w:rPr>
          <w:rFonts w:ascii="Arial" w:eastAsiaTheme="minorHAnsi" w:hAnsi="Arial" w:cs="Arial"/>
          <w:b/>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А.4.4 Определение металлов</w:t>
      </w:r>
    </w:p>
    <w:p w:rsidR="00FB7E98" w:rsidRPr="00F51A94" w:rsidRDefault="00FB7E98" w:rsidP="00FB7E98">
      <w:pPr>
        <w:suppressAutoHyphens w:val="0"/>
        <w:spacing w:line="276" w:lineRule="auto"/>
        <w:jc w:val="both"/>
        <w:rPr>
          <w:rFonts w:ascii="Arial" w:eastAsiaTheme="minorHAnsi" w:hAnsi="Arial" w:cs="Arial"/>
          <w:b/>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А.4.4.1 Тяжелые металлы, связанные с Pb</w:t>
      </w:r>
      <w:r w:rsidRPr="00F51A94">
        <w:rPr>
          <w:rFonts w:ascii="Arial" w:eastAsiaTheme="minorHAnsi" w:hAnsi="Arial" w:cs="Arial"/>
          <w:b/>
          <w:vertAlign w:val="superscript"/>
          <w:lang w:eastAsia="en-US"/>
        </w:rPr>
        <w:t>2 +</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Металлы </w:t>
      </w:r>
      <w:proofErr w:type="spellStart"/>
      <w:r w:rsidRPr="00F51A94">
        <w:rPr>
          <w:rFonts w:ascii="Arial" w:eastAsiaTheme="minorHAnsi" w:hAnsi="Arial" w:cs="Arial"/>
          <w:lang w:eastAsia="en-US"/>
        </w:rPr>
        <w:t>Ba</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Cd</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Cr</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Cu</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Pb</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Sn</w:t>
      </w:r>
      <w:proofErr w:type="spellEnd"/>
      <w:r w:rsidRPr="00F51A94">
        <w:rPr>
          <w:rFonts w:ascii="Arial" w:eastAsiaTheme="minorHAnsi" w:hAnsi="Arial" w:cs="Arial"/>
          <w:lang w:eastAsia="en-US"/>
        </w:rPr>
        <w:t xml:space="preserve"> и </w:t>
      </w:r>
      <w:proofErr w:type="spellStart"/>
      <w:r w:rsidRPr="00F51A94">
        <w:rPr>
          <w:rFonts w:ascii="Arial" w:eastAsiaTheme="minorHAnsi" w:hAnsi="Arial" w:cs="Arial"/>
          <w:lang w:eastAsia="en-US"/>
        </w:rPr>
        <w:t>Al</w:t>
      </w:r>
      <w:proofErr w:type="spellEnd"/>
      <w:r w:rsidRPr="00F51A94">
        <w:rPr>
          <w:rFonts w:ascii="Arial" w:eastAsiaTheme="minorHAnsi" w:hAnsi="Arial" w:cs="Arial"/>
          <w:lang w:eastAsia="en-US"/>
        </w:rPr>
        <w:t xml:space="preserve"> определяются методом атомно-спектрометрического анализа. Предел обнаружения с использованием атомно-абсорбционной спектрометрии (ААС) может быть повышен путем концентрирования исследуемой жидкости выпариванием </w:t>
      </w:r>
      <w:r w:rsidRPr="00F51A94">
        <w:rPr>
          <w:rFonts w:ascii="Arial" w:eastAsiaTheme="minorHAnsi" w:hAnsi="Arial" w:cs="Arial"/>
          <w:lang w:eastAsia="en-US"/>
        </w:rPr>
        <w:lastRenderedPageBreak/>
        <w:t xml:space="preserve">в соответствии с </w:t>
      </w:r>
      <w:r w:rsidRPr="00F51A94">
        <w:rPr>
          <w:rFonts w:ascii="Arial" w:eastAsiaTheme="minorHAnsi" w:hAnsi="Arial" w:cs="Arial"/>
          <w:u w:val="single"/>
          <w:lang w:eastAsia="en-US"/>
        </w:rPr>
        <w:t>A.3</w:t>
      </w:r>
      <w:r w:rsidRPr="00F51A94">
        <w:rPr>
          <w:rFonts w:ascii="Arial" w:eastAsiaTheme="minorHAnsi" w:hAnsi="Arial" w:cs="Arial"/>
          <w:lang w:eastAsia="en-US"/>
        </w:rPr>
        <w:t>, и в этом случае добавляют 2,5 мл раствора соляной кислоты [ρ (</w:t>
      </w:r>
      <w:proofErr w:type="spellStart"/>
      <w:r w:rsidRPr="00F51A94">
        <w:rPr>
          <w:rFonts w:ascii="Arial" w:eastAsiaTheme="minorHAnsi" w:hAnsi="Arial" w:cs="Arial"/>
          <w:lang w:eastAsia="en-US"/>
        </w:rPr>
        <w:t>HCl</w:t>
      </w:r>
      <w:proofErr w:type="spellEnd"/>
      <w:r w:rsidRPr="00F51A94">
        <w:rPr>
          <w:rFonts w:ascii="Arial" w:eastAsiaTheme="minorHAnsi" w:hAnsi="Arial" w:cs="Arial"/>
          <w:lang w:eastAsia="en-US"/>
        </w:rPr>
        <w:t>) = 10 г / л] до 250 мл тестовой жидкости.</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А.4.4.2 Альтернативные методы испытаний на тяжелые металлы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Химическое определение общего содержания тяжелых металлов может быть использовано вместо атомно-спектрометрического определения металлов в исследуемой жидкости согласно </w:t>
      </w:r>
      <w:r w:rsidRPr="00F51A94">
        <w:rPr>
          <w:rFonts w:ascii="Arial" w:eastAsiaTheme="minorHAnsi" w:hAnsi="Arial" w:cs="Arial"/>
          <w:u w:val="single"/>
          <w:lang w:eastAsia="en-US"/>
        </w:rPr>
        <w:t>A.3</w:t>
      </w:r>
      <w:r w:rsidRPr="00F51A94">
        <w:rPr>
          <w:rFonts w:ascii="Arial" w:eastAsiaTheme="minorHAnsi" w:hAnsi="Arial" w:cs="Arial"/>
          <w:lang w:eastAsia="en-US"/>
        </w:rPr>
        <w:t>.</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1,2 мл </w:t>
      </w:r>
      <w:proofErr w:type="spellStart"/>
      <w:r w:rsidRPr="00F51A94">
        <w:rPr>
          <w:rFonts w:ascii="Arial" w:eastAsiaTheme="minorHAnsi" w:hAnsi="Arial" w:cs="Arial"/>
          <w:lang w:eastAsia="en-US"/>
        </w:rPr>
        <w:t>тиоацетамидного</w:t>
      </w:r>
      <w:proofErr w:type="spellEnd"/>
      <w:r w:rsidRPr="00F51A94">
        <w:rPr>
          <w:rFonts w:ascii="Arial" w:eastAsiaTheme="minorHAnsi" w:hAnsi="Arial" w:cs="Arial"/>
          <w:lang w:eastAsia="en-US"/>
        </w:rPr>
        <w:t xml:space="preserve"> реагента добавляют к 12 мл испытуемой жидкости и 2 мл буферного раствора ацетата аммония (рН = 3,5) и сразу же перемешивают.</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Приготовить сравнительный раствор тем же способом, используя 10 мл раствора свинца [ρ (Pb</w:t>
      </w:r>
      <w:r w:rsidRPr="00F51A94">
        <w:rPr>
          <w:rFonts w:ascii="Arial" w:eastAsiaTheme="minorHAnsi" w:hAnsi="Arial" w:cs="Arial"/>
          <w:vertAlign w:val="superscript"/>
          <w:lang w:eastAsia="en-US"/>
        </w:rPr>
        <w:t>2+</w:t>
      </w:r>
      <w:r w:rsidRPr="00F51A94">
        <w:rPr>
          <w:rFonts w:ascii="Arial" w:eastAsiaTheme="minorHAnsi" w:hAnsi="Arial" w:cs="Arial"/>
          <w:lang w:eastAsia="en-US"/>
        </w:rPr>
        <w:t>) = 2 мг/л] и добавив 2 мл исследуемой жидкости. Через 2 мин исследовать раствор; он не должен быть более глубокого коричневого оттенка, чем сравнительный раствор.</w:t>
      </w:r>
      <w:r w:rsidRPr="00F51A94">
        <w:rPr>
          <w:rFonts w:ascii="Arial" w:eastAsiaTheme="minorHAnsi" w:hAnsi="Arial" w:cs="Arial"/>
          <w:lang w:eastAsia="en-US"/>
        </w:rPr>
        <w:cr/>
      </w: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А.4.5 Определение кислотности или щелочности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После добавления двух капель раствора фенолфталеина 10 мл испытуемой жидкости не должны окрашиваться в красный цвет. Однако при добавлении менее 0,4 мл едкого натра [с (</w:t>
      </w:r>
      <w:proofErr w:type="spellStart"/>
      <w:r w:rsidRPr="00F51A94">
        <w:rPr>
          <w:rFonts w:ascii="Arial" w:eastAsiaTheme="minorHAnsi" w:hAnsi="Arial" w:cs="Arial"/>
          <w:lang w:eastAsia="en-US"/>
        </w:rPr>
        <w:t>NaOH</w:t>
      </w:r>
      <w:proofErr w:type="spellEnd"/>
      <w:r w:rsidRPr="00F51A94">
        <w:rPr>
          <w:rFonts w:ascii="Arial" w:eastAsiaTheme="minorHAnsi" w:hAnsi="Arial" w:cs="Arial"/>
          <w:lang w:eastAsia="en-US"/>
        </w:rPr>
        <w:t>) = 0,01 моль/л] должна иметь место красная окраска. После добавления 0,8 мл соляной кислоты [c (</w:t>
      </w:r>
      <w:proofErr w:type="spellStart"/>
      <w:r w:rsidRPr="00F51A94">
        <w:rPr>
          <w:rFonts w:ascii="Arial" w:eastAsiaTheme="minorHAnsi" w:hAnsi="Arial" w:cs="Arial"/>
          <w:lang w:eastAsia="en-US"/>
        </w:rPr>
        <w:t>HCl</w:t>
      </w:r>
      <w:proofErr w:type="spellEnd"/>
      <w:r w:rsidRPr="00F51A94">
        <w:rPr>
          <w:rFonts w:ascii="Arial" w:eastAsiaTheme="minorHAnsi" w:hAnsi="Arial" w:cs="Arial"/>
          <w:lang w:eastAsia="en-US"/>
        </w:rPr>
        <w:t>) = 0,01 мол /л] данная окраска должна снова исчезнуть. При добавлении пяти капель раствора метилового красного раствор должен быть оранжево-красного цвета.</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А.4.6 Определение остатка от испарения</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Выпарить 100 мл тестируемой жидкости на водяной бане и высушить при 105 ° С до постоянной массы.</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А.4.7 Определение мутности и степени опалесценции</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А.4.7.1 Общая информация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Используя идентичные пробирки из бесцветного, прозрачного, нейтрального стекла с плоским основанием и внутренним диаметром от 15 до 25 мм, сравнить исследуемую жидкость с контрольной свежеприготовленной суспензией, как описано ниже. Глубина слоя составляет 40 мм. Сравнить растворы при рассеянном дневном свете через 5 минут после приготовления контрольной суспензии, рассматривая их вертикально на черном фоне. Рассеяние света должно быть таким, чтобы контрольную суспензию 1 можно было легко отличить от воды, а контрольную суспензию 2 легко отличить от контрольной суспензии 1.</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А.4.7.2 Реагенты</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 xml:space="preserve">А.4.7.2.1 Раствор </w:t>
      </w:r>
      <w:proofErr w:type="spellStart"/>
      <w:r w:rsidRPr="00F51A94">
        <w:rPr>
          <w:rFonts w:ascii="Arial" w:eastAsiaTheme="minorHAnsi" w:hAnsi="Arial" w:cs="Arial"/>
          <w:b/>
          <w:lang w:eastAsia="en-US"/>
        </w:rPr>
        <w:t>гидразинсульфата</w:t>
      </w:r>
      <w:proofErr w:type="spellEnd"/>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Растворить 1 г </w:t>
      </w:r>
      <w:proofErr w:type="spellStart"/>
      <w:r w:rsidRPr="00F51A94">
        <w:rPr>
          <w:rFonts w:ascii="Arial" w:eastAsiaTheme="minorHAnsi" w:hAnsi="Arial" w:cs="Arial"/>
          <w:lang w:eastAsia="en-US"/>
        </w:rPr>
        <w:t>гидразинсульфата</w:t>
      </w:r>
      <w:proofErr w:type="spellEnd"/>
      <w:r w:rsidRPr="00F51A94">
        <w:rPr>
          <w:rFonts w:ascii="Arial" w:eastAsiaTheme="minorHAnsi" w:hAnsi="Arial" w:cs="Arial"/>
          <w:lang w:eastAsia="en-US"/>
        </w:rPr>
        <w:t xml:space="preserve"> в воде и разбавить до 100 мл. Дать настояться от 4 до 6 часов.</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 xml:space="preserve">А.4.7.2.2 Раствор </w:t>
      </w:r>
      <w:proofErr w:type="spellStart"/>
      <w:r w:rsidRPr="00F51A94">
        <w:rPr>
          <w:rFonts w:ascii="Arial" w:eastAsiaTheme="minorHAnsi" w:hAnsi="Arial" w:cs="Arial"/>
          <w:b/>
          <w:lang w:eastAsia="en-US"/>
        </w:rPr>
        <w:t>гексаметилентетрамина</w:t>
      </w:r>
      <w:proofErr w:type="spellEnd"/>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Растворить 2,5 г </w:t>
      </w:r>
      <w:proofErr w:type="spellStart"/>
      <w:r w:rsidRPr="00F51A94">
        <w:rPr>
          <w:rFonts w:ascii="Arial" w:eastAsiaTheme="minorHAnsi" w:hAnsi="Arial" w:cs="Arial"/>
          <w:lang w:eastAsia="en-US"/>
        </w:rPr>
        <w:t>гексаметилентетрамина</w:t>
      </w:r>
      <w:proofErr w:type="spellEnd"/>
      <w:r w:rsidRPr="00F51A94">
        <w:rPr>
          <w:rFonts w:ascii="Arial" w:eastAsiaTheme="minorHAnsi" w:hAnsi="Arial" w:cs="Arial"/>
          <w:lang w:eastAsia="en-US"/>
        </w:rPr>
        <w:t xml:space="preserve"> в 25 мл воды в стеклянной колбе объемом 100 мл.</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А.4.7.2.3 Первичная опалесцирующая суспензия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Добавить к раствору </w:t>
      </w:r>
      <w:proofErr w:type="spellStart"/>
      <w:r w:rsidRPr="00F51A94">
        <w:rPr>
          <w:rFonts w:ascii="Arial" w:eastAsiaTheme="minorHAnsi" w:hAnsi="Arial" w:cs="Arial"/>
          <w:lang w:eastAsia="en-US"/>
        </w:rPr>
        <w:t>гексаметилентетрамина</w:t>
      </w:r>
      <w:proofErr w:type="spellEnd"/>
      <w:r w:rsidRPr="00F51A94">
        <w:rPr>
          <w:rFonts w:ascii="Arial" w:eastAsiaTheme="minorHAnsi" w:hAnsi="Arial" w:cs="Arial"/>
          <w:lang w:eastAsia="en-US"/>
        </w:rPr>
        <w:t xml:space="preserve"> (</w:t>
      </w:r>
      <w:r w:rsidRPr="00F51A94">
        <w:rPr>
          <w:rFonts w:ascii="Arial" w:eastAsiaTheme="minorHAnsi" w:hAnsi="Arial" w:cs="Arial"/>
          <w:u w:val="single"/>
          <w:lang w:eastAsia="en-US"/>
        </w:rPr>
        <w:t>А.4.7.2.2</w:t>
      </w:r>
      <w:r w:rsidRPr="00F51A94">
        <w:rPr>
          <w:rFonts w:ascii="Arial" w:eastAsiaTheme="minorHAnsi" w:hAnsi="Arial" w:cs="Arial"/>
          <w:lang w:eastAsia="en-US"/>
        </w:rPr>
        <w:t xml:space="preserve">) 25 мл раствора </w:t>
      </w:r>
      <w:proofErr w:type="spellStart"/>
      <w:r w:rsidRPr="00F51A94">
        <w:rPr>
          <w:rFonts w:ascii="Arial" w:eastAsiaTheme="minorHAnsi" w:hAnsi="Arial" w:cs="Arial"/>
          <w:lang w:eastAsia="en-US"/>
        </w:rPr>
        <w:t>гидразинсульфата</w:t>
      </w:r>
      <w:proofErr w:type="spellEnd"/>
      <w:r w:rsidRPr="00F51A94">
        <w:rPr>
          <w:rFonts w:ascii="Arial" w:eastAsiaTheme="minorHAnsi" w:hAnsi="Arial" w:cs="Arial"/>
          <w:lang w:eastAsia="en-US"/>
        </w:rPr>
        <w:t xml:space="preserve"> (</w:t>
      </w:r>
      <w:r w:rsidRPr="00F51A94">
        <w:rPr>
          <w:rFonts w:ascii="Arial" w:eastAsiaTheme="minorHAnsi" w:hAnsi="Arial" w:cs="Arial"/>
          <w:u w:val="single"/>
          <w:lang w:eastAsia="en-US"/>
        </w:rPr>
        <w:t>А.4.7.2.1</w:t>
      </w:r>
      <w:r w:rsidRPr="00F51A94">
        <w:rPr>
          <w:rFonts w:ascii="Arial" w:eastAsiaTheme="minorHAnsi" w:hAnsi="Arial" w:cs="Arial"/>
          <w:lang w:eastAsia="en-US"/>
        </w:rPr>
        <w:t>). Смешать и оставить на 24 часа.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lastRenderedPageBreak/>
        <w:t>Данная суспензия стабильна в течение 2 месяцев при условии, что она хранится в стеклянной таре без дефектов поверхности. Суспензия не должна прилипать к стеклу и должна быть хорошо перемешана перед использованием.</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A.4.7.2.4 Стандарт опалесценции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Разбавить 15 мл первичной опалесцирующей суспензии (</w:t>
      </w:r>
      <w:r w:rsidRPr="00F51A94">
        <w:rPr>
          <w:rFonts w:ascii="Arial" w:eastAsiaTheme="minorHAnsi" w:hAnsi="Arial" w:cs="Arial"/>
          <w:u w:val="single"/>
          <w:lang w:eastAsia="en-US"/>
        </w:rPr>
        <w:t>А.4.7.2.3</w:t>
      </w:r>
      <w:r w:rsidRPr="00F51A94">
        <w:rPr>
          <w:rFonts w:ascii="Arial" w:eastAsiaTheme="minorHAnsi" w:hAnsi="Arial" w:cs="Arial"/>
          <w:lang w:eastAsia="en-US"/>
        </w:rPr>
        <w:t>) до 1000 мл водой.</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Данная суспензия должна быть свежеприготовленной и храниться не более 24 часов.</w:t>
      </w:r>
    </w:p>
    <w:p w:rsidR="00FB7E98" w:rsidRPr="00F51A94" w:rsidRDefault="00FB7E98" w:rsidP="00FB7E98">
      <w:pPr>
        <w:suppressAutoHyphens w:val="0"/>
        <w:jc w:val="both"/>
        <w:rPr>
          <w:rFonts w:ascii="Arial" w:eastAsiaTheme="minorHAnsi" w:hAnsi="Arial" w:cs="Arial"/>
          <w:b/>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А.4.7.2.5 Эталонные суспензии</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Подготовить эталонные суспензии в соответствии с </w:t>
      </w:r>
      <w:r w:rsidRPr="00F51A94">
        <w:rPr>
          <w:rFonts w:ascii="Arial" w:eastAsiaTheme="minorHAnsi" w:hAnsi="Arial" w:cs="Arial"/>
          <w:u w:val="single"/>
          <w:lang w:eastAsia="en-US"/>
        </w:rPr>
        <w:t>таблицей А.1</w:t>
      </w:r>
      <w:r w:rsidRPr="00F51A94">
        <w:rPr>
          <w:rFonts w:ascii="Arial" w:eastAsiaTheme="minorHAnsi" w:hAnsi="Arial" w:cs="Arial"/>
          <w:lang w:eastAsia="en-US"/>
        </w:rPr>
        <w:t>. Смешать и встряхнуть перед использованием.</w:t>
      </w: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Таблица A.1 - Эталонные суспензии</w:t>
      </w:r>
    </w:p>
    <w:p w:rsidR="00FB7E98" w:rsidRPr="00F51A94" w:rsidRDefault="00FB7E98" w:rsidP="00FB7E98">
      <w:pPr>
        <w:suppressAutoHyphens w:val="0"/>
        <w:spacing w:line="276" w:lineRule="auto"/>
        <w:jc w:val="right"/>
        <w:rPr>
          <w:rFonts w:ascii="Arial" w:eastAsiaTheme="minorHAnsi" w:hAnsi="Arial" w:cs="Arial"/>
          <w:lang w:eastAsia="en-US"/>
        </w:rPr>
      </w:pPr>
      <w:r w:rsidRPr="00F51A94">
        <w:rPr>
          <w:rFonts w:ascii="Arial" w:eastAsiaTheme="minorHAnsi" w:hAnsi="Arial" w:cs="Arial"/>
          <w:lang w:eastAsia="en-US"/>
        </w:rPr>
        <w:t>Объемы в миллилитрах</w:t>
      </w:r>
    </w:p>
    <w:tbl>
      <w:tblPr>
        <w:tblW w:w="7298" w:type="dxa"/>
        <w:tblInd w:w="607" w:type="dxa"/>
        <w:tblCellMar>
          <w:top w:w="63" w:type="dxa"/>
          <w:left w:w="45" w:type="dxa"/>
          <w:right w:w="115" w:type="dxa"/>
        </w:tblCellMar>
        <w:tblLook w:val="04A0" w:firstRow="1" w:lastRow="0" w:firstColumn="1" w:lastColumn="0" w:noHBand="0" w:noVBand="1"/>
      </w:tblPr>
      <w:tblGrid>
        <w:gridCol w:w="3422"/>
        <w:gridCol w:w="969"/>
        <w:gridCol w:w="969"/>
        <w:gridCol w:w="969"/>
        <w:gridCol w:w="969"/>
      </w:tblGrid>
      <w:tr w:rsidR="00FB7E98" w:rsidRPr="00F51A94" w:rsidTr="00FB7E98">
        <w:trPr>
          <w:trHeight w:val="303"/>
        </w:trPr>
        <w:tc>
          <w:tcPr>
            <w:tcW w:w="3422" w:type="dxa"/>
            <w:tcBorders>
              <w:top w:val="single" w:sz="8"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b/>
                <w:lang w:eastAsia="en-US"/>
              </w:rPr>
              <w:t>Эталонная суспензия</w:t>
            </w:r>
          </w:p>
        </w:tc>
        <w:tc>
          <w:tcPr>
            <w:tcW w:w="969"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1</w:t>
            </w:r>
          </w:p>
        </w:tc>
        <w:tc>
          <w:tcPr>
            <w:tcW w:w="969"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2</w:t>
            </w:r>
          </w:p>
        </w:tc>
        <w:tc>
          <w:tcPr>
            <w:tcW w:w="969"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3</w:t>
            </w:r>
          </w:p>
        </w:tc>
        <w:tc>
          <w:tcPr>
            <w:tcW w:w="969" w:type="dxa"/>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4</w:t>
            </w:r>
          </w:p>
        </w:tc>
      </w:tr>
      <w:tr w:rsidR="00FB7E98" w:rsidRPr="00F51A94" w:rsidTr="00FB7E98">
        <w:trPr>
          <w:trHeight w:val="303"/>
        </w:trPr>
        <w:tc>
          <w:tcPr>
            <w:tcW w:w="3422" w:type="dxa"/>
            <w:tcBorders>
              <w:top w:val="single" w:sz="8" w:space="0" w:color="181717"/>
              <w:left w:val="single" w:sz="8"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Стандартная опалесценция, объем</w:t>
            </w:r>
          </w:p>
        </w:tc>
        <w:tc>
          <w:tcPr>
            <w:tcW w:w="969"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5</w:t>
            </w:r>
          </w:p>
        </w:tc>
        <w:tc>
          <w:tcPr>
            <w:tcW w:w="969"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10</w:t>
            </w:r>
          </w:p>
        </w:tc>
        <w:tc>
          <w:tcPr>
            <w:tcW w:w="969"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30</w:t>
            </w:r>
          </w:p>
        </w:tc>
        <w:tc>
          <w:tcPr>
            <w:tcW w:w="969" w:type="dxa"/>
            <w:tcBorders>
              <w:top w:val="single" w:sz="8"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50</w:t>
            </w:r>
          </w:p>
        </w:tc>
      </w:tr>
      <w:tr w:rsidR="00FB7E98" w:rsidRPr="00F51A94" w:rsidTr="00FB7E98">
        <w:trPr>
          <w:trHeight w:val="303"/>
        </w:trPr>
        <w:tc>
          <w:tcPr>
            <w:tcW w:w="3422" w:type="dxa"/>
            <w:tcBorders>
              <w:top w:val="single" w:sz="4"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Вода, объем</w:t>
            </w:r>
          </w:p>
        </w:tc>
        <w:tc>
          <w:tcPr>
            <w:tcW w:w="969"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95</w:t>
            </w:r>
          </w:p>
        </w:tc>
        <w:tc>
          <w:tcPr>
            <w:tcW w:w="969"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90</w:t>
            </w:r>
          </w:p>
        </w:tc>
        <w:tc>
          <w:tcPr>
            <w:tcW w:w="969" w:type="dxa"/>
            <w:tcBorders>
              <w:top w:val="single" w:sz="4"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70</w:t>
            </w:r>
          </w:p>
        </w:tc>
        <w:tc>
          <w:tcPr>
            <w:tcW w:w="969" w:type="dxa"/>
            <w:tcBorders>
              <w:top w:val="single" w:sz="4"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50</w:t>
            </w:r>
          </w:p>
        </w:tc>
      </w:tr>
    </w:tbl>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FB7E98" w:rsidP="00FB7E98">
      <w:pPr>
        <w:suppressAutoHyphens w:val="0"/>
        <w:spacing w:line="276" w:lineRule="auto"/>
        <w:rPr>
          <w:rFonts w:ascii="Arial" w:eastAsiaTheme="minorHAnsi" w:hAnsi="Arial" w:cs="Arial"/>
          <w:b/>
          <w:lang w:eastAsia="en-US"/>
        </w:rPr>
      </w:pPr>
      <w:r w:rsidRPr="00F51A94">
        <w:rPr>
          <w:rFonts w:ascii="Arial" w:eastAsiaTheme="minorHAnsi" w:hAnsi="Arial" w:cs="Arial"/>
          <w:b/>
          <w:lang w:eastAsia="en-US"/>
        </w:rPr>
        <w:t>А.4.7.3 Результаты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А.4.7.3.1 Жидкость считается прозрачной, если ее чистота такая же, как у воды или используемого растворителя, при исследовании в условиях, описанных выше, или если ее опалесценция не более выражена, чем у эталонной суспензии 1.</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А.4.7.3.2 Жидкость считается слегка опалесцирующей, если ее опалесценция является более выраженной, чем описано в </w:t>
      </w:r>
      <w:r w:rsidRPr="00F51A94">
        <w:rPr>
          <w:rFonts w:ascii="Arial" w:eastAsiaTheme="minorHAnsi" w:hAnsi="Arial" w:cs="Arial"/>
          <w:u w:val="single"/>
          <w:lang w:eastAsia="en-US"/>
        </w:rPr>
        <w:t>А.4.7.3.1</w:t>
      </w:r>
      <w:r w:rsidRPr="00F51A94">
        <w:rPr>
          <w:rFonts w:ascii="Arial" w:eastAsiaTheme="minorHAnsi" w:hAnsi="Arial" w:cs="Arial"/>
          <w:lang w:eastAsia="en-US"/>
        </w:rPr>
        <w:t>, но не более выраженной, чем у эталонной суспензии 2.</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А.4.7.3.3 Жидкость считается опалесцирующей, если ее опалесценция является более выраженной, чем описано в </w:t>
      </w:r>
      <w:r w:rsidRPr="00F51A94">
        <w:rPr>
          <w:rFonts w:ascii="Arial" w:eastAsiaTheme="minorHAnsi" w:hAnsi="Arial" w:cs="Arial"/>
          <w:u w:val="single"/>
          <w:lang w:eastAsia="en-US"/>
        </w:rPr>
        <w:t>А.4.7.3.2</w:t>
      </w:r>
      <w:r w:rsidRPr="00F51A94">
        <w:rPr>
          <w:rFonts w:ascii="Arial" w:eastAsiaTheme="minorHAnsi" w:hAnsi="Arial" w:cs="Arial"/>
          <w:lang w:eastAsia="en-US"/>
        </w:rPr>
        <w:t>, но не более выраженной, чем у эталонной суспензии 3.</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А.4.7.3.4 Жидкость является крайне опалесцирующей, если ее опалесценция более выражена, чем описано в </w:t>
      </w:r>
      <w:r w:rsidRPr="00F51A94">
        <w:rPr>
          <w:rFonts w:ascii="Arial" w:eastAsiaTheme="minorHAnsi" w:hAnsi="Arial" w:cs="Arial"/>
          <w:u w:val="single"/>
          <w:lang w:eastAsia="en-US"/>
        </w:rPr>
        <w:t>А.4.7.3.3</w:t>
      </w:r>
      <w:r w:rsidRPr="00F51A94">
        <w:rPr>
          <w:rFonts w:ascii="Arial" w:eastAsiaTheme="minorHAnsi" w:hAnsi="Arial" w:cs="Arial"/>
          <w:lang w:eastAsia="en-US"/>
        </w:rPr>
        <w:t>, но не более выраженной, чем у эталонной суспензии 4.</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А.4.8 Определение степени окраски</w:t>
      </w: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A.4.8.1 Общая информация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Проверка степени окрашивания жидкостей в диапазоне коричнево-желто-красного должна проводиться одним из двух методов, указанных в </w:t>
      </w:r>
      <w:r w:rsidRPr="00F51A94">
        <w:rPr>
          <w:rFonts w:ascii="Arial" w:eastAsiaTheme="minorHAnsi" w:hAnsi="Arial" w:cs="Arial"/>
          <w:u w:val="single"/>
          <w:lang w:eastAsia="en-US"/>
        </w:rPr>
        <w:t>А.4.8.2</w:t>
      </w:r>
      <w:r w:rsidRPr="00F51A94">
        <w:rPr>
          <w:rFonts w:ascii="Arial" w:eastAsiaTheme="minorHAnsi" w:hAnsi="Arial" w:cs="Arial"/>
          <w:lang w:eastAsia="en-US"/>
        </w:rPr>
        <w:t xml:space="preserve"> и </w:t>
      </w:r>
      <w:r w:rsidRPr="00F51A94">
        <w:rPr>
          <w:rFonts w:ascii="Arial" w:eastAsiaTheme="minorHAnsi" w:hAnsi="Arial" w:cs="Arial"/>
          <w:u w:val="single"/>
          <w:lang w:eastAsia="en-US"/>
        </w:rPr>
        <w:t>А.4.8.3</w:t>
      </w:r>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А.4.8.2 Метод 1</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Используя совмещенные пробирки из бесцветного, прозрачного, нейтрального стекла, имеющего внутренний диаметр 12 мм, сравнить 2 мл исследуемой жидкости с 2 мл воды. Сравнить цвета при рассеянном дневном свете, рассматривая их горизонтально на белом фоне.</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А.4.8.3 Метод 2</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Используя соответствующие пробирки из бесцветного, прозрачного, нейтрального стекла, имеющего внутренний диаметр 16 мм, сравнить 10 мл исследуемой жидкости с 10 мл воды. Осмотреть столбик жидкости вниз по вертикальной оси трубки при рассеянном дневном свете на белом фоне.</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А.4.8.4 Результаты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lastRenderedPageBreak/>
        <w:t>Жидкость считается бесцветной, если она выглядит как вода при исследовании в условиях, указанных в рамках метода 1 или 2.</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А.4.9 Определение УФ-поглощения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Определить степень УФ-поглощения экстракта в кювете с внутренним световым путем 1 см от заготовки. Поглощение определяется в диапазоне от 230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 xml:space="preserve"> до 360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 xml:space="preserve">А.4.10 Определение пластификатора в качестве экстрагируемого </w:t>
      </w:r>
      <w:proofErr w:type="spellStart"/>
      <w:r w:rsidRPr="00F51A94">
        <w:rPr>
          <w:rFonts w:ascii="Arial" w:eastAsiaTheme="minorHAnsi" w:hAnsi="Arial" w:cs="Arial"/>
          <w:b/>
          <w:lang w:eastAsia="en-US"/>
        </w:rPr>
        <w:t>ди</w:t>
      </w:r>
      <w:proofErr w:type="spellEnd"/>
      <w:r w:rsidRPr="00F51A94">
        <w:rPr>
          <w:rFonts w:ascii="Arial" w:eastAsiaTheme="minorHAnsi" w:hAnsi="Arial" w:cs="Arial"/>
          <w:b/>
          <w:lang w:eastAsia="en-US"/>
        </w:rPr>
        <w:t xml:space="preserve"> (2-этилгексил) </w:t>
      </w:r>
      <w:proofErr w:type="spellStart"/>
      <w:r w:rsidRPr="00F51A94">
        <w:rPr>
          <w:rFonts w:ascii="Arial" w:eastAsiaTheme="minorHAnsi" w:hAnsi="Arial" w:cs="Arial"/>
          <w:b/>
          <w:lang w:eastAsia="en-US"/>
        </w:rPr>
        <w:t>фталата</w:t>
      </w:r>
      <w:proofErr w:type="spellEnd"/>
      <w:r w:rsidRPr="00F51A94">
        <w:rPr>
          <w:rFonts w:ascii="Arial" w:eastAsiaTheme="minorHAnsi" w:hAnsi="Arial" w:cs="Arial"/>
          <w:b/>
          <w:lang w:eastAsia="en-US"/>
        </w:rPr>
        <w:t xml:space="preserve"> (ДЭГФ) </w:t>
      </w:r>
    </w:p>
    <w:p w:rsidR="00FB7E98" w:rsidRPr="00F51A94" w:rsidRDefault="002C5A5E" w:rsidP="002C5A5E">
      <w:pPr>
        <w:suppressAutoHyphens w:val="0"/>
        <w:spacing w:before="60" w:after="60"/>
        <w:jc w:val="both"/>
        <w:rPr>
          <w:rFonts w:ascii="Arial" w:eastAsiaTheme="minorHAnsi" w:hAnsi="Arial" w:cs="Arial"/>
          <w:sz w:val="20"/>
          <w:szCs w:val="20"/>
          <w:lang w:eastAsia="en-US"/>
        </w:rPr>
      </w:pPr>
      <w:r w:rsidRPr="00F51A94">
        <w:rPr>
          <w:rFonts w:ascii="Arial" w:eastAsiaTheme="minorHAnsi" w:hAnsi="Arial" w:cs="Arial"/>
          <w:sz w:val="20"/>
          <w:szCs w:val="20"/>
          <w:lang w:eastAsia="en-US"/>
        </w:rPr>
        <w:t>Примечание</w:t>
      </w:r>
      <w:r w:rsidR="00FB7E98" w:rsidRPr="00F51A94">
        <w:rPr>
          <w:rFonts w:ascii="Arial" w:eastAsiaTheme="minorHAnsi" w:hAnsi="Arial" w:cs="Arial"/>
          <w:sz w:val="20"/>
          <w:szCs w:val="20"/>
          <w:lang w:eastAsia="en-US"/>
        </w:rPr>
        <w:t xml:space="preserve"> </w:t>
      </w:r>
      <w:r w:rsidRPr="00F51A94">
        <w:rPr>
          <w:rFonts w:ascii="Arial" w:eastAsiaTheme="minorHAnsi" w:hAnsi="Arial" w:cs="Arial"/>
          <w:sz w:val="20"/>
          <w:szCs w:val="20"/>
          <w:lang w:eastAsia="en-US"/>
        </w:rPr>
        <w:t xml:space="preserve">– </w:t>
      </w:r>
      <w:r w:rsidR="00FB7E98" w:rsidRPr="00F51A94">
        <w:rPr>
          <w:rFonts w:ascii="Arial" w:eastAsiaTheme="minorHAnsi" w:hAnsi="Arial" w:cs="Arial"/>
          <w:sz w:val="20"/>
          <w:szCs w:val="20"/>
          <w:lang w:eastAsia="en-US"/>
        </w:rPr>
        <w:t>Данное определение применяется только к гибкому ПВХ, содержащему ДЭГФ.</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А.4.10.1 Реагенты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А.4.10.1.1 </w:t>
      </w:r>
      <w:r w:rsidRPr="00F51A94">
        <w:rPr>
          <w:rFonts w:ascii="Arial" w:eastAsiaTheme="minorHAnsi" w:hAnsi="Arial" w:cs="Arial"/>
          <w:b/>
          <w:lang w:eastAsia="en-US"/>
        </w:rPr>
        <w:t>Этанол</w:t>
      </w:r>
      <w:r w:rsidRPr="00F51A94">
        <w:rPr>
          <w:rFonts w:ascii="Arial" w:eastAsiaTheme="minorHAnsi" w:hAnsi="Arial" w:cs="Arial"/>
          <w:lang w:eastAsia="en-US"/>
        </w:rPr>
        <w:t xml:space="preserve">, объемная доля </w:t>
      </w:r>
      <w:r w:rsidRPr="00F51A94">
        <w:rPr>
          <w:rFonts w:ascii="Arial" w:eastAsiaTheme="minorHAnsi" w:hAnsi="Arial" w:cs="Arial"/>
          <w:i/>
          <w:lang w:eastAsia="en-US"/>
        </w:rPr>
        <w:t>φ</w:t>
      </w:r>
      <w:r w:rsidRPr="00F51A94">
        <w:rPr>
          <w:rFonts w:ascii="Arial" w:eastAsiaTheme="minorHAnsi" w:hAnsi="Arial" w:cs="Arial"/>
          <w:lang w:eastAsia="en-US"/>
        </w:rPr>
        <w:t xml:space="preserve"> в диапазоне от 95,1% до 96,6%, плотность </w:t>
      </w:r>
      <w:r w:rsidRPr="00F51A94">
        <w:rPr>
          <w:rFonts w:ascii="Arial" w:eastAsiaTheme="minorHAnsi" w:hAnsi="Arial" w:cs="Arial"/>
          <w:i/>
          <w:lang w:eastAsia="en-US"/>
        </w:rPr>
        <w:t>ρ</w:t>
      </w:r>
      <w:r w:rsidRPr="00F51A94">
        <w:rPr>
          <w:rFonts w:ascii="Arial" w:eastAsiaTheme="minorHAnsi" w:hAnsi="Arial" w:cs="Arial"/>
          <w:lang w:eastAsia="en-US"/>
        </w:rPr>
        <w:t xml:space="preserve"> в диапазоне от 0,805 0 г/мл до 0,812 3 г/мл.</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А.4.10.1.2 </w:t>
      </w:r>
      <w:r w:rsidRPr="00F51A94">
        <w:rPr>
          <w:rFonts w:ascii="Arial" w:eastAsiaTheme="minorHAnsi" w:hAnsi="Arial" w:cs="Arial"/>
          <w:b/>
          <w:lang w:eastAsia="en-US"/>
        </w:rPr>
        <w:t>Экстракционный растворитель</w:t>
      </w:r>
      <w:r w:rsidRPr="00F51A94">
        <w:rPr>
          <w:rFonts w:ascii="Arial" w:eastAsiaTheme="minorHAnsi" w:hAnsi="Arial" w:cs="Arial"/>
          <w:lang w:eastAsia="en-US"/>
        </w:rPr>
        <w:t xml:space="preserve">, этанол: смесь воды, плотность </w:t>
      </w:r>
      <w:r w:rsidRPr="00F51A94">
        <w:rPr>
          <w:rFonts w:ascii="Arial" w:eastAsiaTheme="minorHAnsi" w:hAnsi="Arial" w:cs="Arial"/>
          <w:i/>
          <w:lang w:eastAsia="en-US"/>
        </w:rPr>
        <w:t>ρ</w:t>
      </w:r>
      <w:r w:rsidRPr="00F51A94">
        <w:rPr>
          <w:rFonts w:ascii="Arial" w:eastAsiaTheme="minorHAnsi" w:hAnsi="Arial" w:cs="Arial"/>
          <w:lang w:eastAsia="en-US"/>
        </w:rPr>
        <w:t xml:space="preserve"> от 0,937 3 г/мл до 0,937 8 г/мл, как определено пикнометром.</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А.4.10.1.3 </w:t>
      </w:r>
      <w:proofErr w:type="spellStart"/>
      <w:r w:rsidRPr="00F51A94">
        <w:rPr>
          <w:rFonts w:ascii="Arial" w:eastAsiaTheme="minorHAnsi" w:hAnsi="Arial" w:cs="Arial"/>
          <w:b/>
          <w:lang w:eastAsia="en-US"/>
        </w:rPr>
        <w:t>Ди</w:t>
      </w:r>
      <w:proofErr w:type="spellEnd"/>
      <w:r w:rsidRPr="00F51A94">
        <w:rPr>
          <w:rFonts w:ascii="Arial" w:eastAsiaTheme="minorHAnsi" w:hAnsi="Arial" w:cs="Arial"/>
          <w:b/>
          <w:lang w:eastAsia="en-US"/>
        </w:rPr>
        <w:t xml:space="preserve"> (2-этилгексил) </w:t>
      </w:r>
      <w:proofErr w:type="spellStart"/>
      <w:r w:rsidRPr="00F51A94">
        <w:rPr>
          <w:rFonts w:ascii="Arial" w:eastAsiaTheme="minorHAnsi" w:hAnsi="Arial" w:cs="Arial"/>
          <w:b/>
          <w:lang w:eastAsia="en-US"/>
        </w:rPr>
        <w:t>фталат</w:t>
      </w:r>
      <w:proofErr w:type="spellEnd"/>
      <w:r w:rsidRPr="00F51A94">
        <w:rPr>
          <w:rFonts w:ascii="Arial" w:eastAsiaTheme="minorHAnsi" w:hAnsi="Arial" w:cs="Arial"/>
          <w:lang w:eastAsia="en-US"/>
        </w:rPr>
        <w:t xml:space="preserve"> (C</w:t>
      </w:r>
      <w:r w:rsidRPr="00F51A94">
        <w:rPr>
          <w:rFonts w:ascii="Arial" w:eastAsiaTheme="minorHAnsi" w:hAnsi="Arial" w:cs="Arial"/>
          <w:vertAlign w:val="subscript"/>
          <w:lang w:eastAsia="en-US"/>
        </w:rPr>
        <w:t>24</w:t>
      </w:r>
      <w:r w:rsidRPr="00F51A94">
        <w:rPr>
          <w:rFonts w:ascii="Arial" w:eastAsiaTheme="minorHAnsi" w:hAnsi="Arial" w:cs="Arial"/>
          <w:lang w:eastAsia="en-US"/>
        </w:rPr>
        <w:t>H</w:t>
      </w:r>
      <w:r w:rsidRPr="00F51A94">
        <w:rPr>
          <w:rFonts w:ascii="Arial" w:eastAsiaTheme="minorHAnsi" w:hAnsi="Arial" w:cs="Arial"/>
          <w:vertAlign w:val="subscript"/>
          <w:lang w:eastAsia="en-US"/>
        </w:rPr>
        <w:t>38</w:t>
      </w:r>
      <w:r w:rsidRPr="00F51A94">
        <w:rPr>
          <w:rFonts w:ascii="Arial" w:eastAsiaTheme="minorHAnsi" w:hAnsi="Arial" w:cs="Arial"/>
          <w:lang w:eastAsia="en-US"/>
        </w:rPr>
        <w:t>O</w:t>
      </w:r>
      <w:r w:rsidRPr="00F51A94">
        <w:rPr>
          <w:rFonts w:ascii="Arial" w:eastAsiaTheme="minorHAnsi" w:hAnsi="Arial" w:cs="Arial"/>
          <w:vertAlign w:val="subscript"/>
          <w:lang w:eastAsia="en-US"/>
        </w:rPr>
        <w:t>4</w:t>
      </w:r>
      <w:r w:rsidRPr="00F51A94">
        <w:rPr>
          <w:rFonts w:ascii="Arial" w:eastAsiaTheme="minorHAnsi" w:hAnsi="Arial" w:cs="Arial"/>
          <w:lang w:eastAsia="en-US"/>
        </w:rPr>
        <w:t xml:space="preserve">), бесцветная маслянистая жидкость, не растворимая в воде, растворимая в органических растворителях; плотность </w:t>
      </w:r>
      <w:r w:rsidRPr="00F51A94">
        <w:rPr>
          <w:rFonts w:ascii="Arial" w:eastAsiaTheme="minorHAnsi" w:hAnsi="Arial" w:cs="Arial"/>
          <w:i/>
          <w:lang w:eastAsia="en-US"/>
        </w:rPr>
        <w:t>ρ</w:t>
      </w:r>
      <w:r w:rsidRPr="00F51A94">
        <w:rPr>
          <w:rFonts w:ascii="Arial" w:eastAsiaTheme="minorHAnsi" w:hAnsi="Arial" w:cs="Arial"/>
          <w:lang w:eastAsia="en-US"/>
        </w:rPr>
        <w:t xml:space="preserve"> в диапазоне от 0,982 г/мл до 0,986 г/мл, показатель преломления при 20 ° C и n</w:t>
      </w:r>
      <m:oMath>
        <m:box>
          <m:boxPr>
            <m:ctrlPr>
              <w:rPr>
                <w:rFonts w:ascii="Cambria Math" w:eastAsiaTheme="minorHAnsi" w:hAnsi="Cambria Math" w:cs="Arial"/>
                <w:i/>
                <w:lang w:eastAsia="en-US"/>
              </w:rPr>
            </m:ctrlPr>
          </m:boxPr>
          <m:e>
            <m:argPr>
              <m:argSz m:val="-1"/>
            </m:argPr>
            <m:f>
              <m:fPr>
                <m:ctrlPr>
                  <w:rPr>
                    <w:rFonts w:ascii="Cambria Math" w:eastAsiaTheme="minorHAnsi" w:hAnsi="Cambria Math" w:cs="Arial"/>
                    <w:i/>
                    <w:lang w:eastAsia="en-US"/>
                  </w:rPr>
                </m:ctrlPr>
              </m:fPr>
              <m:num>
                <m:r>
                  <w:rPr>
                    <w:rFonts w:ascii="Cambria Math" w:eastAsiaTheme="minorHAnsi" w:hAnsi="Cambria Math" w:cs="Arial"/>
                    <w:lang w:eastAsia="en-US"/>
                  </w:rPr>
                  <m:t>20</m:t>
                </m:r>
              </m:num>
              <m:den>
                <m:r>
                  <w:rPr>
                    <w:rFonts w:ascii="Cambria Math" w:eastAsiaTheme="minorHAnsi" w:hAnsi="Cambria Math" w:cs="Arial"/>
                    <w:lang w:eastAsia="en-US"/>
                  </w:rPr>
                  <m:t>D</m:t>
                </m:r>
              </m:den>
            </m:f>
          </m:e>
        </m:box>
      </m:oMath>
      <w:r w:rsidRPr="00F51A94">
        <w:rPr>
          <w:rFonts w:ascii="Arial" w:eastAsiaTheme="minorHAnsi" w:hAnsi="Arial" w:cs="Arial"/>
          <w:lang w:eastAsia="en-US"/>
        </w:rPr>
        <w:t xml:space="preserve"> в диапазоне от 1,486 до 1,487.</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А.4.10.2 Приготовление стандартных растворов</w:t>
      </w:r>
    </w:p>
    <w:p w:rsidR="00FB7E98" w:rsidRPr="00F51A94" w:rsidRDefault="00FB7E98" w:rsidP="00FB7E98">
      <w:pPr>
        <w:suppressAutoHyphens w:val="0"/>
        <w:jc w:val="both"/>
        <w:rPr>
          <w:rFonts w:ascii="Arial" w:eastAsiaTheme="minorHAnsi" w:hAnsi="Arial" w:cs="Arial"/>
          <w:b/>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А.4.10.2.1 Раствор 1</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Растворить 1 г ДЭГФ (</w:t>
      </w:r>
      <w:r w:rsidRPr="00F51A94">
        <w:rPr>
          <w:rFonts w:ascii="Arial" w:eastAsiaTheme="minorHAnsi" w:hAnsi="Arial" w:cs="Arial"/>
          <w:u w:val="single"/>
          <w:lang w:eastAsia="en-US"/>
        </w:rPr>
        <w:t>A.4.10.1.3</w:t>
      </w:r>
      <w:r w:rsidRPr="00F51A94">
        <w:rPr>
          <w:rFonts w:ascii="Arial" w:eastAsiaTheme="minorHAnsi" w:hAnsi="Arial" w:cs="Arial"/>
          <w:lang w:eastAsia="en-US"/>
        </w:rPr>
        <w:t>) в этаноле (</w:t>
      </w:r>
      <w:r w:rsidRPr="00F51A94">
        <w:rPr>
          <w:rFonts w:ascii="Arial" w:eastAsiaTheme="minorHAnsi" w:hAnsi="Arial" w:cs="Arial"/>
          <w:u w:val="single"/>
          <w:lang w:eastAsia="en-US"/>
        </w:rPr>
        <w:t>A.4.10.1.1</w:t>
      </w:r>
      <w:r w:rsidRPr="00F51A94">
        <w:rPr>
          <w:rFonts w:ascii="Arial" w:eastAsiaTheme="minorHAnsi" w:hAnsi="Arial" w:cs="Arial"/>
          <w:lang w:eastAsia="en-US"/>
        </w:rPr>
        <w:t>) и разбавить до 100 мл этанолом.</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А.4.10.2.2 Раствор 2</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Разбавить 10 мл раствора 1 (</w:t>
      </w:r>
      <w:r w:rsidRPr="00F51A94">
        <w:rPr>
          <w:rFonts w:ascii="Arial" w:eastAsiaTheme="minorHAnsi" w:hAnsi="Arial" w:cs="Arial"/>
          <w:u w:val="single"/>
          <w:lang w:eastAsia="en-US"/>
        </w:rPr>
        <w:t>A.4.10.2.1</w:t>
      </w:r>
      <w:r w:rsidRPr="00F51A94">
        <w:rPr>
          <w:rFonts w:ascii="Arial" w:eastAsiaTheme="minorHAnsi" w:hAnsi="Arial" w:cs="Arial"/>
          <w:lang w:eastAsia="en-US"/>
        </w:rPr>
        <w:t>) до 100 мл этанолом.</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A.4.10.2.3 Стандартные решения от A до Д</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а) Раствор А: Разбавить 20 мл раствора 2 (</w:t>
      </w:r>
      <w:r w:rsidRPr="00F51A94">
        <w:rPr>
          <w:rFonts w:ascii="Arial" w:eastAsiaTheme="minorHAnsi" w:hAnsi="Arial" w:cs="Arial"/>
          <w:u w:val="single"/>
          <w:lang w:eastAsia="en-US"/>
        </w:rPr>
        <w:t>А.4.10.2.2</w:t>
      </w:r>
      <w:r w:rsidRPr="00F51A94">
        <w:rPr>
          <w:rFonts w:ascii="Arial" w:eastAsiaTheme="minorHAnsi" w:hAnsi="Arial" w:cs="Arial"/>
          <w:lang w:eastAsia="en-US"/>
        </w:rPr>
        <w:t>) до 100 мл растворителем для экстракции (</w:t>
      </w:r>
      <w:r w:rsidRPr="00F51A94">
        <w:rPr>
          <w:rFonts w:ascii="Arial" w:eastAsiaTheme="minorHAnsi" w:hAnsi="Arial" w:cs="Arial"/>
          <w:u w:val="single"/>
          <w:lang w:eastAsia="en-US"/>
        </w:rPr>
        <w:t>А.4.10.1.2</w:t>
      </w:r>
      <w:r w:rsidRPr="00F51A94">
        <w:rPr>
          <w:rFonts w:ascii="Arial" w:eastAsiaTheme="minorHAnsi" w:hAnsi="Arial" w:cs="Arial"/>
          <w:lang w:eastAsia="en-US"/>
        </w:rPr>
        <w:t>) (содержание ДЭГФ: 20 мг/100 мл).</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б) Раствор В. Разбавить 10 мл раствора от 2 до 100 мл растворителем для экстракции (содержание ДЭГФ: 10 мг/100 мл).</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 Раствор C: Разбавить 5 мл раствора от 2 до 100 мл растворителем для экстракции (содержание ДЭГФ: 5 мг/100 мл).</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г) Раствор D: Разбавить 2 мл раствора от 2 до 100 мл растворителем для экстракции (содержание ДЭГФ: 2 мг/100 мл).</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д) Раствор E: Разбавить 1 мл раствора от 2 до 100 мл растворителем для экстракции (содержание ДЭГФ: 1 мг/100 мл).</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А.4.10.3 Калибровочные кривые</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Измерить максимальную абсорбцию стандартных растворов (</w:t>
      </w:r>
      <w:r w:rsidRPr="00F51A94">
        <w:rPr>
          <w:rFonts w:ascii="Arial" w:eastAsiaTheme="minorHAnsi" w:hAnsi="Arial" w:cs="Arial"/>
          <w:u w:val="single"/>
          <w:lang w:eastAsia="en-US"/>
        </w:rPr>
        <w:t>A.4.10.2.3</w:t>
      </w:r>
      <w:r w:rsidRPr="00F51A94">
        <w:rPr>
          <w:rFonts w:ascii="Arial" w:eastAsiaTheme="minorHAnsi" w:hAnsi="Arial" w:cs="Arial"/>
          <w:lang w:eastAsia="en-US"/>
        </w:rPr>
        <w:t xml:space="preserve">) при 272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 используя экстракционный растворитель в качестве эталонного раствора, и построить кривую абсорбции в зависимости от концентрации ДЭГФ.</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both"/>
        <w:rPr>
          <w:rFonts w:ascii="Arial" w:eastAsiaTheme="minorHAnsi" w:hAnsi="Arial" w:cs="Arial"/>
          <w:b/>
          <w:lang w:eastAsia="en-US"/>
        </w:rPr>
      </w:pPr>
      <w:r w:rsidRPr="00F51A94">
        <w:rPr>
          <w:rFonts w:ascii="Arial" w:eastAsiaTheme="minorHAnsi" w:hAnsi="Arial" w:cs="Arial"/>
          <w:b/>
          <w:lang w:eastAsia="en-US"/>
        </w:rPr>
        <w:t>А.4.10.4 Процедура извлечения</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lastRenderedPageBreak/>
        <w:t>Заполнить пустой пластиковый контейнер до половины номинальной емкости через сборную трубку объемом экстракционного растворителя, нагретого до 37 ° C. Полностью удалить воздух из пластикового контейнера и закрыть коллекторную трубку. Погрузить наполненный пластиковый контейнер в горизонтальное положение в водяную баню, поддерживаемую при (37 ± 1) ° C, на (60 ± 1) мин, не встряхивая. Снять пластиковый контейнер с водяной бани, осторожно перевернуть его 10 раз и перенести содержимое в стеклянную колбу.</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Измерить максимальное поглощение при 272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 используя экстракционный растворитель в качестве эталонного раствора.</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FB7E98" w:rsidP="00FB7E98">
      <w:pPr>
        <w:suppressAutoHyphens w:val="0"/>
        <w:jc w:val="both"/>
        <w:rPr>
          <w:rFonts w:ascii="Arial" w:eastAsiaTheme="minorHAnsi" w:hAnsi="Arial" w:cs="Arial"/>
          <w:b/>
          <w:lang w:eastAsia="en-US"/>
        </w:rPr>
      </w:pPr>
      <w:r w:rsidRPr="00F51A94">
        <w:rPr>
          <w:rFonts w:ascii="Arial" w:eastAsiaTheme="minorHAnsi" w:hAnsi="Arial" w:cs="Arial"/>
          <w:b/>
          <w:lang w:eastAsia="en-US"/>
        </w:rPr>
        <w:t>А.4.10.5 Результаты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Определить количество экстрагируемого ДЭГФ, сравнивая результат, полученный для пластмассового контейнера (см. </w:t>
      </w:r>
      <w:r w:rsidRPr="00F51A94">
        <w:rPr>
          <w:rFonts w:ascii="Arial" w:eastAsiaTheme="minorHAnsi" w:hAnsi="Arial" w:cs="Arial"/>
          <w:u w:val="single"/>
          <w:lang w:eastAsia="en-US"/>
        </w:rPr>
        <w:t>A.4.10.4)</w:t>
      </w:r>
      <w:r w:rsidRPr="00F51A94">
        <w:rPr>
          <w:rFonts w:ascii="Arial" w:eastAsiaTheme="minorHAnsi" w:hAnsi="Arial" w:cs="Arial"/>
          <w:lang w:eastAsia="en-US"/>
        </w:rPr>
        <w:t xml:space="preserve"> с калибровочной кривой поглощения для стандартных растворов (см. </w:t>
      </w:r>
      <w:r w:rsidRPr="00F51A94">
        <w:rPr>
          <w:rFonts w:ascii="Arial" w:eastAsiaTheme="minorHAnsi" w:hAnsi="Arial" w:cs="Arial"/>
          <w:u w:val="single"/>
          <w:lang w:eastAsia="en-US"/>
        </w:rPr>
        <w:t>A.4.10.3</w:t>
      </w:r>
      <w:r w:rsidRPr="00F51A94">
        <w:rPr>
          <w:rFonts w:ascii="Arial" w:eastAsiaTheme="minorHAnsi" w:hAnsi="Arial" w:cs="Arial"/>
          <w:lang w:eastAsia="en-US"/>
        </w:rPr>
        <w:t>).</w:t>
      </w:r>
    </w:p>
    <w:p w:rsidR="00FF1624" w:rsidRPr="00F51A94" w:rsidRDefault="00FF1624">
      <w:pPr>
        <w:suppressAutoHyphens w:val="0"/>
        <w:rPr>
          <w:rFonts w:ascii="Arial" w:eastAsiaTheme="minorHAnsi" w:hAnsi="Arial" w:cs="Arial"/>
          <w:lang w:eastAsia="en-US"/>
        </w:rPr>
      </w:pPr>
      <w:r w:rsidRPr="00F51A94">
        <w:rPr>
          <w:rFonts w:ascii="Arial" w:eastAsiaTheme="minorHAnsi" w:hAnsi="Arial" w:cs="Arial"/>
          <w:lang w:eastAsia="en-US"/>
        </w:rPr>
        <w:br w:type="page"/>
      </w:r>
    </w:p>
    <w:p w:rsidR="00FB7E98" w:rsidRPr="00C04E3F" w:rsidRDefault="00FB7E98" w:rsidP="00C04E3F">
      <w:pPr>
        <w:pStyle w:val="1"/>
        <w:spacing w:before="0"/>
        <w:jc w:val="center"/>
        <w:rPr>
          <w:rFonts w:ascii="Arial" w:hAnsi="Arial" w:cs="Arial"/>
          <w:color w:val="auto"/>
        </w:rPr>
      </w:pPr>
      <w:bookmarkStart w:id="49" w:name="_Toc40280842"/>
      <w:r w:rsidRPr="00C04E3F">
        <w:rPr>
          <w:rFonts w:ascii="Arial" w:hAnsi="Arial" w:cs="Arial"/>
          <w:color w:val="auto"/>
        </w:rPr>
        <w:lastRenderedPageBreak/>
        <w:t xml:space="preserve">Приложение </w:t>
      </w:r>
      <w:r w:rsidR="007A6C4D" w:rsidRPr="00C04E3F">
        <w:rPr>
          <w:rFonts w:ascii="Arial" w:hAnsi="Arial" w:cs="Arial"/>
          <w:color w:val="auto"/>
        </w:rPr>
        <w:t>B</w:t>
      </w:r>
      <w:bookmarkEnd w:id="49"/>
    </w:p>
    <w:p w:rsidR="00FB7E98" w:rsidRPr="00C04E3F" w:rsidRDefault="00FB7E98" w:rsidP="00C04E3F">
      <w:pPr>
        <w:pStyle w:val="1"/>
        <w:spacing w:before="0"/>
        <w:jc w:val="center"/>
        <w:rPr>
          <w:rFonts w:ascii="Arial" w:hAnsi="Arial" w:cs="Arial"/>
          <w:b w:val="0"/>
          <w:color w:val="auto"/>
        </w:rPr>
      </w:pPr>
      <w:bookmarkStart w:id="50" w:name="_Toc40280843"/>
      <w:r w:rsidRPr="00C04E3F">
        <w:rPr>
          <w:rFonts w:ascii="Arial" w:hAnsi="Arial" w:cs="Arial"/>
          <w:b w:val="0"/>
          <w:color w:val="auto"/>
        </w:rPr>
        <w:t>(нормативное)</w:t>
      </w:r>
      <w:bookmarkEnd w:id="50"/>
    </w:p>
    <w:p w:rsidR="00FB7E98" w:rsidRPr="00C04E3F" w:rsidRDefault="00FB7E98" w:rsidP="00C04E3F">
      <w:pPr>
        <w:pStyle w:val="1"/>
        <w:spacing w:before="0"/>
        <w:jc w:val="center"/>
        <w:rPr>
          <w:rFonts w:ascii="Arial" w:hAnsi="Arial" w:cs="Arial"/>
          <w:color w:val="auto"/>
        </w:rPr>
      </w:pPr>
      <w:bookmarkStart w:id="51" w:name="_Toc40280844"/>
      <w:r w:rsidRPr="00C04E3F">
        <w:rPr>
          <w:rFonts w:ascii="Arial" w:hAnsi="Arial" w:cs="Arial"/>
          <w:color w:val="auto"/>
        </w:rPr>
        <w:t>Физические испытания</w:t>
      </w:r>
      <w:bookmarkEnd w:id="51"/>
    </w:p>
    <w:p w:rsidR="00FB7E98" w:rsidRPr="00F51A94" w:rsidRDefault="00FB7E98" w:rsidP="00FB7E98">
      <w:pPr>
        <w:suppressAutoHyphens w:val="0"/>
        <w:spacing w:line="276" w:lineRule="auto"/>
        <w:rPr>
          <w:rFonts w:ascii="Arial" w:eastAsiaTheme="minorHAnsi" w:hAnsi="Arial" w:cs="Arial"/>
          <w:lang w:eastAsia="en-US"/>
        </w:rPr>
      </w:pPr>
    </w:p>
    <w:p w:rsidR="00FB7E98" w:rsidRPr="00F51A94" w:rsidRDefault="007A6C4D" w:rsidP="00FB7E98">
      <w:pPr>
        <w:suppressAutoHyphens w:val="0"/>
        <w:spacing w:line="276" w:lineRule="auto"/>
        <w:rPr>
          <w:rFonts w:ascii="Arial" w:eastAsiaTheme="minorHAnsi" w:hAnsi="Arial" w:cs="Arial"/>
          <w:b/>
          <w:lang w:eastAsia="en-US"/>
        </w:rPr>
      </w:pPr>
      <w:r>
        <w:rPr>
          <w:rFonts w:ascii="Arial" w:eastAsiaTheme="minorHAnsi" w:hAnsi="Arial" w:cs="Arial"/>
          <w:b/>
          <w:lang w:val="en-US" w:eastAsia="en-US"/>
        </w:rPr>
        <w:t>B</w:t>
      </w:r>
      <w:r w:rsidR="00FB7E98" w:rsidRPr="00F51A94">
        <w:rPr>
          <w:rFonts w:ascii="Arial" w:eastAsiaTheme="minorHAnsi" w:hAnsi="Arial" w:cs="Arial"/>
          <w:b/>
          <w:lang w:eastAsia="en-US"/>
        </w:rPr>
        <w:t>.1 Испытание прозрачности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Заполнить пустой пластиковый контейнер до его номинальной емкости объемом первичной опалесцирующей суспензии (</w:t>
      </w:r>
      <w:r w:rsidRPr="00F51A94">
        <w:rPr>
          <w:rFonts w:ascii="Arial" w:eastAsiaTheme="minorHAnsi" w:hAnsi="Arial" w:cs="Arial"/>
          <w:u w:val="single"/>
          <w:lang w:eastAsia="en-US"/>
        </w:rPr>
        <w:t>A.4.7.2.3</w:t>
      </w:r>
      <w:r w:rsidRPr="00F51A94">
        <w:rPr>
          <w:rFonts w:ascii="Arial" w:eastAsiaTheme="minorHAnsi" w:hAnsi="Arial" w:cs="Arial"/>
          <w:lang w:eastAsia="en-US"/>
        </w:rPr>
        <w:t xml:space="preserve">), разбавленной до поглощения от 0,37 до 0,43 при 640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 xml:space="preserve"> (коэффициент разбавления около 1:16), как измерено в кювете с внутренним световым путем 1 см.</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7A6C4D"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B</w:t>
      </w:r>
      <w:r w:rsidR="00FB7E98" w:rsidRPr="00F51A94">
        <w:rPr>
          <w:rFonts w:ascii="Arial" w:eastAsiaTheme="minorHAnsi" w:hAnsi="Arial" w:cs="Arial"/>
          <w:b/>
          <w:lang w:eastAsia="en-US"/>
        </w:rPr>
        <w:t>.2 Испытание на скорость сбора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Из резервуара, содержащего достаточное количество жидкости при (37 ± 2) °С, имеющего вязкость 3,4 × 10</w:t>
      </w:r>
      <w:r w:rsidRPr="00F51A94">
        <w:rPr>
          <w:rFonts w:ascii="Arial" w:eastAsiaTheme="minorHAnsi" w:hAnsi="Arial" w:cs="Arial"/>
          <w:vertAlign w:val="superscript"/>
          <w:lang w:eastAsia="en-US"/>
        </w:rPr>
        <w:t>–6</w:t>
      </w:r>
      <w:r w:rsidRPr="00F51A94">
        <w:rPr>
          <w:rFonts w:ascii="Arial" w:eastAsiaTheme="minorHAnsi" w:hAnsi="Arial" w:cs="Arial"/>
          <w:lang w:eastAsia="en-US"/>
        </w:rPr>
        <w:t xml:space="preserve"> м</w:t>
      </w:r>
      <w:r w:rsidRPr="00F51A94">
        <w:rPr>
          <w:rFonts w:ascii="Arial" w:eastAsiaTheme="minorHAnsi" w:hAnsi="Arial" w:cs="Arial"/>
          <w:vertAlign w:val="superscript"/>
          <w:lang w:eastAsia="en-US"/>
        </w:rPr>
        <w:t>2</w:t>
      </w:r>
      <w:r w:rsidRPr="00F51A94">
        <w:rPr>
          <w:rFonts w:ascii="Arial" w:eastAsiaTheme="minorHAnsi" w:hAnsi="Arial" w:cs="Arial"/>
          <w:lang w:eastAsia="en-US"/>
        </w:rPr>
        <w:t>/с при 37 °С и под давлением 9,3 кПа, дать пластиковому контейнеру заполниться при температуре (23 ± 2) °C через иглу для взятия крови, как указано в 5.7, в той же гидростатической плоскости, что и верхняя часть пакета.</w:t>
      </w:r>
    </w:p>
    <w:p w:rsidR="00FB7E98" w:rsidRPr="00F51A94" w:rsidRDefault="002C5A5E" w:rsidP="002C5A5E">
      <w:pPr>
        <w:suppressAutoHyphens w:val="0"/>
        <w:spacing w:before="60" w:after="60"/>
        <w:jc w:val="both"/>
        <w:rPr>
          <w:rFonts w:ascii="Arial" w:eastAsiaTheme="minorHAnsi" w:hAnsi="Arial" w:cs="Arial"/>
          <w:sz w:val="20"/>
          <w:szCs w:val="20"/>
          <w:lang w:eastAsia="en-US"/>
        </w:rPr>
      </w:pPr>
      <w:r w:rsidRPr="00F51A94">
        <w:rPr>
          <w:rFonts w:ascii="Arial" w:eastAsiaTheme="minorHAnsi" w:hAnsi="Arial" w:cs="Arial"/>
          <w:sz w:val="20"/>
          <w:szCs w:val="20"/>
          <w:lang w:eastAsia="en-US"/>
        </w:rPr>
        <w:t>Примечание –</w:t>
      </w:r>
      <w:r w:rsidR="00FB7E98" w:rsidRPr="00F51A94">
        <w:rPr>
          <w:rFonts w:ascii="Arial" w:eastAsiaTheme="minorHAnsi" w:hAnsi="Arial" w:cs="Arial"/>
          <w:sz w:val="20"/>
          <w:szCs w:val="20"/>
          <w:lang w:eastAsia="en-US"/>
        </w:rPr>
        <w:t xml:space="preserve"> Подходящей жидкостью для использования в данном испытании является раствор глюкозы в воде (400 г/л).</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7A6C4D"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eastAsia="en-US"/>
        </w:rPr>
        <w:t>B</w:t>
      </w:r>
      <w:r w:rsidR="00FB7E98" w:rsidRPr="00F51A94">
        <w:rPr>
          <w:rFonts w:ascii="Arial" w:eastAsiaTheme="minorHAnsi" w:hAnsi="Arial" w:cs="Arial"/>
          <w:b/>
          <w:lang w:eastAsia="en-US"/>
        </w:rPr>
        <w:t>.3 Испытание на постоянство маркировки</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Хранить пластиковый контейнер, заполненный до отказа и запечатанный, в течение 24 часов при температуре (4 ± 2) °C. Следовать данному первоначальному периоду хранения в течение 24 часов при температуре (−30 ± 5) °C. Затем погрузить пластиковый контейнер в водопроводную воду, поддерживаемую при температуре (37 ± 2) °С, на 1 час.</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7A6C4D"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B</w:t>
      </w:r>
      <w:r w:rsidR="00FB7E98" w:rsidRPr="00F51A94">
        <w:rPr>
          <w:rFonts w:ascii="Arial" w:eastAsiaTheme="minorHAnsi" w:hAnsi="Arial" w:cs="Arial"/>
          <w:b/>
          <w:lang w:eastAsia="en-US"/>
        </w:rPr>
        <w:t>.4 Испытание на загрязнение твердыми частицами</w:t>
      </w:r>
    </w:p>
    <w:p w:rsidR="00FB7E98" w:rsidRPr="00F51A94" w:rsidRDefault="007A6C4D" w:rsidP="00FB7E98">
      <w:pPr>
        <w:suppressAutoHyphens w:val="0"/>
        <w:spacing w:line="276" w:lineRule="auto"/>
        <w:jc w:val="both"/>
        <w:rPr>
          <w:rFonts w:ascii="Arial" w:eastAsiaTheme="minorHAnsi" w:hAnsi="Arial" w:cs="Arial"/>
          <w:lang w:eastAsia="en-US"/>
        </w:rPr>
      </w:pPr>
      <w:r>
        <w:rPr>
          <w:rFonts w:ascii="Arial" w:eastAsiaTheme="minorHAnsi" w:hAnsi="Arial" w:cs="Arial"/>
          <w:lang w:val="en-US" w:eastAsia="en-US"/>
        </w:rPr>
        <w:t>B</w:t>
      </w:r>
      <w:r w:rsidR="00FB7E98" w:rsidRPr="00F51A94">
        <w:rPr>
          <w:rFonts w:ascii="Arial" w:eastAsiaTheme="minorHAnsi" w:hAnsi="Arial" w:cs="Arial"/>
          <w:lang w:eastAsia="en-US"/>
        </w:rPr>
        <w:t xml:space="preserve">.4.1 Осмотреть пластмассовые контейнеры, содержащие растворы антикоагулянтов и / или консервантов, как описано в </w:t>
      </w:r>
      <w:r>
        <w:rPr>
          <w:rFonts w:ascii="Arial" w:eastAsiaTheme="minorHAnsi" w:hAnsi="Arial" w:cs="Arial"/>
          <w:u w:val="single"/>
          <w:lang w:val="en-US" w:eastAsia="en-US"/>
        </w:rPr>
        <w:t>B</w:t>
      </w:r>
      <w:r w:rsidR="00FB7E98" w:rsidRPr="00F51A94">
        <w:rPr>
          <w:rFonts w:ascii="Arial" w:eastAsiaTheme="minorHAnsi" w:hAnsi="Arial" w:cs="Arial"/>
          <w:u w:val="single"/>
          <w:lang w:eastAsia="en-US"/>
        </w:rPr>
        <w:t>.4.3</w:t>
      </w:r>
      <w:r w:rsidR="00FB7E98" w:rsidRPr="00F51A94">
        <w:rPr>
          <w:rFonts w:ascii="Arial" w:eastAsiaTheme="minorHAnsi" w:hAnsi="Arial" w:cs="Arial"/>
          <w:lang w:eastAsia="en-US"/>
        </w:rPr>
        <w:t>.</w:t>
      </w:r>
    </w:p>
    <w:p w:rsidR="00FB7E98" w:rsidRPr="00F51A94" w:rsidRDefault="007A6C4D" w:rsidP="00FB7E98">
      <w:pPr>
        <w:suppressAutoHyphens w:val="0"/>
        <w:spacing w:line="276" w:lineRule="auto"/>
        <w:jc w:val="both"/>
        <w:rPr>
          <w:rFonts w:ascii="Arial" w:eastAsiaTheme="minorHAnsi" w:hAnsi="Arial" w:cs="Arial"/>
          <w:lang w:eastAsia="en-US"/>
        </w:rPr>
      </w:pPr>
      <w:r>
        <w:rPr>
          <w:rFonts w:ascii="Arial" w:eastAsiaTheme="minorHAnsi" w:hAnsi="Arial" w:cs="Arial"/>
          <w:lang w:val="en-US" w:eastAsia="en-US"/>
        </w:rPr>
        <w:t>B</w:t>
      </w:r>
      <w:r w:rsidR="00FB7E98" w:rsidRPr="00F51A94">
        <w:rPr>
          <w:rFonts w:ascii="Arial" w:eastAsiaTheme="minorHAnsi" w:hAnsi="Arial" w:cs="Arial"/>
          <w:lang w:eastAsia="en-US"/>
        </w:rPr>
        <w:t>.4.2 Заполнить в условиях чистой комнаты пустой пластиковый контейнер очищенной водой</w:t>
      </w:r>
      <w:r w:rsidR="00AC4777" w:rsidRPr="00F51A94">
        <w:rPr>
          <w:rStyle w:val="a3"/>
          <w:rFonts w:ascii="Arial" w:eastAsiaTheme="minorHAnsi" w:hAnsi="Arial" w:cs="Arial"/>
          <w:lang w:eastAsia="en-US"/>
        </w:rPr>
        <w:footnoteReference w:id="3"/>
      </w:r>
      <w:r w:rsidR="00FB7E98" w:rsidRPr="00F51A94">
        <w:rPr>
          <w:rFonts w:ascii="Arial" w:eastAsiaTheme="minorHAnsi" w:hAnsi="Arial" w:cs="Arial"/>
          <w:vertAlign w:val="superscript"/>
          <w:lang w:eastAsia="en-US"/>
        </w:rPr>
        <w:t>)</w:t>
      </w:r>
      <w:r w:rsidR="00FB7E98" w:rsidRPr="00F51A94">
        <w:rPr>
          <w:rFonts w:ascii="Arial" w:eastAsiaTheme="minorHAnsi" w:hAnsi="Arial" w:cs="Arial"/>
          <w:lang w:eastAsia="en-US"/>
        </w:rPr>
        <w:t>, который предварительно был отфильтрован через мембранный фильтр с диаметром пор 0,2 мкм. Использовать объем воды, соответствующий номинальной вместимости контейнера.</w:t>
      </w:r>
    </w:p>
    <w:p w:rsidR="00FB7E98" w:rsidRPr="00F51A94" w:rsidRDefault="007A6C4D" w:rsidP="00FB7E98">
      <w:pPr>
        <w:suppressAutoHyphens w:val="0"/>
        <w:spacing w:line="276" w:lineRule="auto"/>
        <w:jc w:val="both"/>
        <w:rPr>
          <w:rFonts w:ascii="Arial" w:eastAsiaTheme="minorHAnsi" w:hAnsi="Arial" w:cs="Arial"/>
          <w:lang w:eastAsia="en-US"/>
        </w:rPr>
      </w:pPr>
      <w:r>
        <w:rPr>
          <w:rFonts w:ascii="Arial" w:eastAsiaTheme="minorHAnsi" w:hAnsi="Arial" w:cs="Arial"/>
          <w:lang w:eastAsia="en-US"/>
        </w:rPr>
        <w:t>B</w:t>
      </w:r>
      <w:r w:rsidR="00FB7E98" w:rsidRPr="00F51A94">
        <w:rPr>
          <w:rFonts w:ascii="Arial" w:eastAsiaTheme="minorHAnsi" w:hAnsi="Arial" w:cs="Arial"/>
          <w:lang w:eastAsia="en-US"/>
        </w:rPr>
        <w:t>.4.3. Проверить жидкость в пластиковом контейнере подходящим методом, который легко обнаружит видимые частицы.</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7A6C4D"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B</w:t>
      </w:r>
      <w:r w:rsidR="00FB7E98" w:rsidRPr="00F51A94">
        <w:rPr>
          <w:rFonts w:ascii="Arial" w:eastAsiaTheme="minorHAnsi" w:hAnsi="Arial" w:cs="Arial"/>
          <w:b/>
          <w:lang w:eastAsia="en-US"/>
        </w:rPr>
        <w:t>.5 Испытание на стерильное соединение труб</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Установить и откалибровать «Стерильное сварочное устройство» (ССУ) и обучить пользователей перед началом работы.</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Убедиться, что размеры труб соответствуют установленным </w:t>
      </w:r>
      <w:proofErr w:type="gramStart"/>
      <w:r w:rsidRPr="00F51A94">
        <w:rPr>
          <w:rFonts w:ascii="Arial" w:eastAsiaTheme="minorHAnsi" w:hAnsi="Arial" w:cs="Arial"/>
          <w:lang w:eastAsia="en-US"/>
        </w:rPr>
        <w:t>допускам</w:t>
      </w:r>
      <w:proofErr w:type="gramEnd"/>
      <w:r w:rsidRPr="00F51A94">
        <w:rPr>
          <w:rFonts w:ascii="Arial" w:eastAsiaTheme="minorHAnsi" w:hAnsi="Arial" w:cs="Arial"/>
          <w:lang w:eastAsia="en-US"/>
        </w:rPr>
        <w:t xml:space="preserve"> ССУ.</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Выполнить стерильные соединения между сегментами 12 см для каждой комбина</w:t>
      </w:r>
      <w:r w:rsidR="00C35264">
        <w:rPr>
          <w:rFonts w:ascii="Arial" w:eastAsiaTheme="minorHAnsi" w:hAnsi="Arial" w:cs="Arial"/>
          <w:lang w:eastAsia="en-US"/>
        </w:rPr>
        <w:t xml:space="preserve">ции труб, показанной в </w:t>
      </w:r>
      <w:r w:rsidR="00C35264" w:rsidRPr="007A6C4D">
        <w:rPr>
          <w:rFonts w:ascii="Arial" w:eastAsiaTheme="minorHAnsi" w:hAnsi="Arial" w:cs="Arial"/>
          <w:u w:val="single"/>
          <w:lang w:eastAsia="en-US"/>
        </w:rPr>
        <w:t>таблице B</w:t>
      </w:r>
      <w:r w:rsidRPr="007A6C4D">
        <w:rPr>
          <w:rFonts w:ascii="Arial" w:eastAsiaTheme="minorHAnsi" w:hAnsi="Arial" w:cs="Arial"/>
          <w:u w:val="single"/>
          <w:lang w:eastAsia="en-US"/>
        </w:rPr>
        <w:t>.1</w:t>
      </w:r>
      <w:r w:rsidRPr="00F51A94">
        <w:rPr>
          <w:rFonts w:ascii="Arial" w:eastAsiaTheme="minorHAnsi" w:hAnsi="Arial" w:cs="Arial"/>
          <w:lang w:eastAsia="en-US"/>
        </w:rPr>
        <w:t>, в строгом соответствии с инструкциями производителя ССУ. Определить каждый шов индивидуально.</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После завершения визуально осмотрите все сварные швы на наличие дефектов.</w:t>
      </w:r>
    </w:p>
    <w:p w:rsidR="00FB7E98" w:rsidRPr="00F51A94" w:rsidRDefault="00FB7E98" w:rsidP="00FB7E98">
      <w:pPr>
        <w:suppressAutoHyphens w:val="0"/>
        <w:spacing w:line="276" w:lineRule="auto"/>
        <w:jc w:val="both"/>
        <w:rPr>
          <w:rFonts w:ascii="Arial" w:eastAsiaTheme="minorHAnsi" w:hAnsi="Arial" w:cs="Arial"/>
          <w:lang w:eastAsia="en-US"/>
        </w:rPr>
      </w:pPr>
      <w:proofErr w:type="spellStart"/>
      <w:r w:rsidRPr="00F51A94">
        <w:rPr>
          <w:rFonts w:ascii="Arial" w:eastAsiaTheme="minorHAnsi" w:hAnsi="Arial" w:cs="Arial"/>
          <w:lang w:eastAsia="en-US"/>
        </w:rPr>
        <w:t>Опрессовать</w:t>
      </w:r>
      <w:proofErr w:type="spellEnd"/>
      <w:r w:rsidRPr="00F51A94">
        <w:rPr>
          <w:rFonts w:ascii="Arial" w:eastAsiaTheme="minorHAnsi" w:hAnsi="Arial" w:cs="Arial"/>
          <w:lang w:eastAsia="en-US"/>
        </w:rPr>
        <w:t xml:space="preserve"> все сварные швы на герметичность, закрыв один конец трубы, а затем, применить манометрическое давление 50 кПа в течение 10 секунд к открытому концу трубы, </w:t>
      </w:r>
      <w:r w:rsidRPr="00F51A94">
        <w:rPr>
          <w:rFonts w:ascii="Arial" w:eastAsiaTheme="minorHAnsi" w:hAnsi="Arial" w:cs="Arial"/>
          <w:lang w:eastAsia="en-US"/>
        </w:rPr>
        <w:lastRenderedPageBreak/>
        <w:t>при этом сварной шов погрузить под воду. Проверить наличие пузырьков воздуха на сварном шве. Дефекты не допускаются.</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Измерить разрывную деформацию каждого сварного шва, растягивая отрезок трубы со скоростью 500 мм/мин с помощью универсального прибора для испытания на растяжение. Каждый сварной шов должен выдерживать минимум 40 Н при (23 ± 2) °C (см. также ссылку [</w:t>
      </w:r>
      <w:r w:rsidRPr="00F51A94">
        <w:rPr>
          <w:rFonts w:ascii="Arial" w:eastAsiaTheme="minorHAnsi" w:hAnsi="Arial" w:cs="Arial"/>
          <w:u w:val="single"/>
          <w:lang w:eastAsia="en-US"/>
        </w:rPr>
        <w:t>5</w:t>
      </w:r>
      <w:r w:rsidRPr="00F51A94">
        <w:rPr>
          <w:rFonts w:ascii="Arial" w:eastAsiaTheme="minorHAnsi" w:hAnsi="Arial" w:cs="Arial"/>
          <w:lang w:eastAsia="en-US"/>
        </w:rPr>
        <w:t>]).</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 xml:space="preserve">Таблица </w:t>
      </w:r>
      <w:r w:rsidR="00C35264">
        <w:rPr>
          <w:rFonts w:ascii="Arial" w:eastAsiaTheme="minorHAnsi" w:hAnsi="Arial" w:cs="Arial"/>
          <w:b/>
          <w:lang w:val="en-US" w:eastAsia="en-US"/>
        </w:rPr>
        <w:t>B</w:t>
      </w:r>
      <w:r w:rsidRPr="00F51A94">
        <w:rPr>
          <w:rFonts w:ascii="Arial" w:eastAsiaTheme="minorHAnsi" w:hAnsi="Arial" w:cs="Arial"/>
          <w:b/>
          <w:lang w:eastAsia="en-US"/>
        </w:rPr>
        <w:t>.1 - Матрица требуемых стерильных соединений и испытаний</w:t>
      </w:r>
    </w:p>
    <w:tbl>
      <w:tblPr>
        <w:tblW w:w="9925" w:type="dxa"/>
        <w:tblInd w:w="259" w:type="dxa"/>
        <w:tblCellMar>
          <w:top w:w="63" w:type="dxa"/>
          <w:left w:w="117" w:type="dxa"/>
          <w:right w:w="115" w:type="dxa"/>
        </w:tblCellMar>
        <w:tblLook w:val="04A0" w:firstRow="1" w:lastRow="0" w:firstColumn="1" w:lastColumn="0" w:noHBand="0" w:noVBand="1"/>
      </w:tblPr>
      <w:tblGrid>
        <w:gridCol w:w="1759"/>
        <w:gridCol w:w="1700"/>
        <w:gridCol w:w="2382"/>
        <w:gridCol w:w="2050"/>
        <w:gridCol w:w="2034"/>
      </w:tblGrid>
      <w:tr w:rsidR="00FB7E98" w:rsidRPr="00F51A94" w:rsidTr="000972AB">
        <w:trPr>
          <w:trHeight w:val="303"/>
        </w:trPr>
        <w:tc>
          <w:tcPr>
            <w:tcW w:w="1985" w:type="dxa"/>
            <w:tcBorders>
              <w:top w:val="single" w:sz="8" w:space="0" w:color="181717"/>
              <w:left w:val="single" w:sz="8"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2"/>
              <w:jc w:val="center"/>
              <w:rPr>
                <w:rFonts w:ascii="Arial" w:eastAsiaTheme="minorHAnsi" w:hAnsi="Arial" w:cs="Arial"/>
                <w:lang w:eastAsia="en-US"/>
              </w:rPr>
            </w:pPr>
            <w:r w:rsidRPr="00F51A94">
              <w:rPr>
                <w:rFonts w:ascii="Arial" w:eastAsiaTheme="minorHAnsi" w:hAnsi="Arial" w:cs="Arial"/>
                <w:b/>
                <w:lang w:eastAsia="en-US"/>
              </w:rPr>
              <w:t>Содержание трубы</w:t>
            </w:r>
          </w:p>
        </w:tc>
        <w:tc>
          <w:tcPr>
            <w:tcW w:w="1654"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Сухое/сухое</w:t>
            </w:r>
          </w:p>
        </w:tc>
        <w:tc>
          <w:tcPr>
            <w:tcW w:w="2315"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Влажное/влажное</w:t>
            </w:r>
          </w:p>
        </w:tc>
        <w:tc>
          <w:tcPr>
            <w:tcW w:w="1993"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ind w:right="2"/>
              <w:jc w:val="center"/>
              <w:rPr>
                <w:rFonts w:ascii="Arial" w:eastAsiaTheme="minorHAnsi" w:hAnsi="Arial" w:cs="Arial"/>
                <w:lang w:eastAsia="en-US"/>
              </w:rPr>
            </w:pPr>
            <w:r w:rsidRPr="00F51A94">
              <w:rPr>
                <w:rFonts w:ascii="Arial" w:eastAsiaTheme="minorHAnsi" w:hAnsi="Arial" w:cs="Arial"/>
                <w:b/>
                <w:lang w:eastAsia="en-US"/>
              </w:rPr>
              <w:t>Сухое/влажное</w:t>
            </w:r>
          </w:p>
        </w:tc>
        <w:tc>
          <w:tcPr>
            <w:tcW w:w="1978" w:type="dxa"/>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Влажное/сухое</w:t>
            </w:r>
          </w:p>
        </w:tc>
      </w:tr>
      <w:tr w:rsidR="00FB7E98" w:rsidRPr="00F51A94" w:rsidTr="000972AB">
        <w:trPr>
          <w:trHeight w:val="303"/>
        </w:trPr>
        <w:tc>
          <w:tcPr>
            <w:tcW w:w="1985" w:type="dxa"/>
            <w:tcBorders>
              <w:top w:val="single" w:sz="8" w:space="0" w:color="181717"/>
              <w:left w:val="single" w:sz="8" w:space="0" w:color="181717"/>
              <w:bottom w:val="single" w:sz="8" w:space="0" w:color="181717"/>
              <w:right w:val="single" w:sz="4" w:space="0" w:color="181717"/>
            </w:tcBorders>
            <w:shd w:val="clear" w:color="auto" w:fill="auto"/>
          </w:tcPr>
          <w:p w:rsidR="00FB7E98" w:rsidRPr="00F51A94" w:rsidRDefault="000972AB" w:rsidP="00FB7E98">
            <w:pPr>
              <w:suppressAutoHyphens w:val="0"/>
              <w:spacing w:line="259" w:lineRule="auto"/>
              <w:ind w:right="2"/>
              <w:jc w:val="both"/>
              <w:rPr>
                <w:rFonts w:ascii="Arial" w:eastAsiaTheme="minorHAnsi" w:hAnsi="Arial" w:cs="Arial"/>
                <w:lang w:eastAsia="en-US"/>
              </w:rPr>
            </w:pPr>
            <w:r w:rsidRPr="00F51A94">
              <w:rPr>
                <w:rFonts w:ascii="Arial" w:eastAsiaTheme="minorHAnsi" w:hAnsi="Arial" w:cs="Arial"/>
                <w:lang w:eastAsia="en-US"/>
              </w:rPr>
              <w:t>Т</w:t>
            </w:r>
            <w:r w:rsidR="00FB7E98" w:rsidRPr="00F51A94">
              <w:rPr>
                <w:rFonts w:ascii="Arial" w:eastAsiaTheme="minorHAnsi" w:hAnsi="Arial" w:cs="Arial"/>
                <w:lang w:eastAsia="en-US"/>
              </w:rPr>
              <w:t xml:space="preserve">руба </w:t>
            </w:r>
            <w:r w:rsidR="00FB7E98" w:rsidRPr="00F51A94">
              <w:rPr>
                <w:rFonts w:ascii="Arial" w:eastAsiaTheme="minorHAnsi" w:hAnsi="Arial" w:cs="Arial"/>
                <w:lang w:val="en-US" w:eastAsia="en-US"/>
              </w:rPr>
              <w:t>X</w:t>
            </w:r>
            <w:r w:rsidR="00FB7E98" w:rsidRPr="00F51A94">
              <w:rPr>
                <w:rFonts w:ascii="Arial" w:eastAsiaTheme="minorHAnsi" w:hAnsi="Arial" w:cs="Arial"/>
                <w:lang w:eastAsia="en-US"/>
              </w:rPr>
              <w:t xml:space="preserve"> </w:t>
            </w:r>
            <w:r w:rsidR="00FB7E98" w:rsidRPr="00F51A94">
              <w:rPr>
                <w:rFonts w:ascii="Arial" w:eastAsiaTheme="minorHAnsi" w:hAnsi="Arial" w:cs="Arial"/>
                <w:lang w:val="en-US" w:eastAsia="en-US"/>
              </w:rPr>
              <w:t>vs</w:t>
            </w:r>
            <w:r w:rsidR="00FB7E98" w:rsidRPr="00F51A94">
              <w:rPr>
                <w:rFonts w:ascii="Arial" w:eastAsiaTheme="minorHAnsi" w:hAnsi="Arial" w:cs="Arial"/>
                <w:lang w:eastAsia="en-US"/>
              </w:rPr>
              <w:t xml:space="preserve">. труба </w:t>
            </w:r>
            <w:r w:rsidR="00FB7E98" w:rsidRPr="00F51A94">
              <w:rPr>
                <w:rFonts w:ascii="Arial" w:eastAsiaTheme="minorHAnsi" w:hAnsi="Arial" w:cs="Arial"/>
                <w:lang w:val="en-US" w:eastAsia="en-US"/>
              </w:rPr>
              <w:t>Y</w:t>
            </w:r>
          </w:p>
        </w:tc>
        <w:tc>
          <w:tcPr>
            <w:tcW w:w="1654"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5 образцов</w:t>
            </w:r>
          </w:p>
        </w:tc>
        <w:tc>
          <w:tcPr>
            <w:tcW w:w="2315"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5 образцов</w:t>
            </w:r>
          </w:p>
        </w:tc>
        <w:tc>
          <w:tcPr>
            <w:tcW w:w="1993" w:type="dxa"/>
            <w:tcBorders>
              <w:top w:val="single" w:sz="8" w:space="0" w:color="181717"/>
              <w:left w:val="single" w:sz="4" w:space="0" w:color="181717"/>
              <w:bottom w:val="single" w:sz="8" w:space="0" w:color="181717"/>
              <w:right w:val="single" w:sz="4"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10 образцов</w:t>
            </w:r>
          </w:p>
        </w:tc>
        <w:tc>
          <w:tcPr>
            <w:tcW w:w="1978" w:type="dxa"/>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lang w:eastAsia="en-US"/>
              </w:rPr>
              <w:t>10 образцов</w:t>
            </w:r>
          </w:p>
        </w:tc>
      </w:tr>
    </w:tbl>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Влажное состояние может быть достигнуто либо с помощью биологических жидкостей (например, плазмы), либо растворов антикоагулянтов / консервантов.</w:t>
      </w:r>
    </w:p>
    <w:p w:rsidR="00FF1624" w:rsidRPr="00F51A94" w:rsidRDefault="00FF1624">
      <w:pPr>
        <w:suppressAutoHyphens w:val="0"/>
        <w:rPr>
          <w:rFonts w:ascii="Arial" w:eastAsiaTheme="minorHAnsi" w:hAnsi="Arial" w:cs="Arial"/>
          <w:b/>
          <w:lang w:eastAsia="en-US"/>
        </w:rPr>
      </w:pPr>
      <w:r w:rsidRPr="00F51A94">
        <w:rPr>
          <w:rFonts w:ascii="Arial" w:eastAsiaTheme="minorHAnsi" w:hAnsi="Arial" w:cs="Arial"/>
          <w:b/>
          <w:lang w:eastAsia="en-US"/>
        </w:rPr>
        <w:br w:type="page"/>
      </w:r>
    </w:p>
    <w:p w:rsidR="00FB7E98" w:rsidRPr="00C04E3F" w:rsidRDefault="00FB7E98" w:rsidP="00C04E3F">
      <w:pPr>
        <w:pStyle w:val="1"/>
        <w:spacing w:before="0"/>
        <w:jc w:val="center"/>
        <w:rPr>
          <w:rFonts w:ascii="Arial" w:hAnsi="Arial" w:cs="Arial"/>
          <w:color w:val="auto"/>
        </w:rPr>
      </w:pPr>
      <w:bookmarkStart w:id="52" w:name="_Toc40280845"/>
      <w:r w:rsidRPr="00C04E3F">
        <w:rPr>
          <w:rFonts w:ascii="Arial" w:hAnsi="Arial" w:cs="Arial"/>
          <w:color w:val="auto"/>
        </w:rPr>
        <w:lastRenderedPageBreak/>
        <w:t xml:space="preserve">Приложение </w:t>
      </w:r>
      <w:r w:rsidR="00C35264" w:rsidRPr="00C04E3F">
        <w:rPr>
          <w:rFonts w:ascii="Arial" w:hAnsi="Arial" w:cs="Arial"/>
          <w:color w:val="auto"/>
        </w:rPr>
        <w:t>C</w:t>
      </w:r>
      <w:bookmarkEnd w:id="52"/>
    </w:p>
    <w:p w:rsidR="00FB7E98" w:rsidRPr="00C04E3F" w:rsidRDefault="00FB7E98" w:rsidP="00C04E3F">
      <w:pPr>
        <w:pStyle w:val="1"/>
        <w:spacing w:before="0"/>
        <w:jc w:val="center"/>
        <w:rPr>
          <w:rFonts w:ascii="Arial" w:hAnsi="Arial" w:cs="Arial"/>
          <w:b w:val="0"/>
          <w:color w:val="auto"/>
        </w:rPr>
      </w:pPr>
      <w:bookmarkStart w:id="53" w:name="_Toc40280846"/>
      <w:r w:rsidRPr="00C04E3F">
        <w:rPr>
          <w:rFonts w:ascii="Arial" w:hAnsi="Arial" w:cs="Arial"/>
          <w:b w:val="0"/>
          <w:color w:val="auto"/>
        </w:rPr>
        <w:t>(нормативное)</w:t>
      </w:r>
      <w:bookmarkEnd w:id="53"/>
    </w:p>
    <w:p w:rsidR="00FB7E98" w:rsidRPr="00C04E3F" w:rsidRDefault="00FB7E98" w:rsidP="00C04E3F">
      <w:pPr>
        <w:pStyle w:val="1"/>
        <w:spacing w:before="0"/>
        <w:jc w:val="center"/>
        <w:rPr>
          <w:rFonts w:ascii="Arial" w:hAnsi="Arial" w:cs="Arial"/>
          <w:color w:val="auto"/>
        </w:rPr>
      </w:pPr>
      <w:bookmarkStart w:id="54" w:name="_Toc40280847"/>
      <w:r w:rsidRPr="00C04E3F">
        <w:rPr>
          <w:rFonts w:ascii="Arial" w:hAnsi="Arial" w:cs="Arial"/>
          <w:color w:val="auto"/>
        </w:rPr>
        <w:t>Биологические испытания</w:t>
      </w:r>
      <w:bookmarkEnd w:id="54"/>
    </w:p>
    <w:p w:rsidR="00FF1624" w:rsidRPr="00F51A94" w:rsidRDefault="00FF1624" w:rsidP="00FB7E98">
      <w:pPr>
        <w:suppressAutoHyphens w:val="0"/>
        <w:spacing w:line="276" w:lineRule="auto"/>
        <w:rPr>
          <w:rFonts w:ascii="Arial" w:eastAsiaTheme="minorHAnsi" w:hAnsi="Arial" w:cs="Arial"/>
          <w:b/>
          <w:lang w:eastAsia="en-US"/>
        </w:rPr>
      </w:pPr>
    </w:p>
    <w:p w:rsidR="00FB7E98" w:rsidRPr="00F51A94" w:rsidRDefault="00C35264" w:rsidP="00FB7E98">
      <w:pPr>
        <w:suppressAutoHyphens w:val="0"/>
        <w:spacing w:line="276" w:lineRule="auto"/>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.1 Общая информация</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Общие биологические тесты для медицинских устройств см. в серии ИСО 10993. Производители должны проводить соответствующие испытания, чтобы продемонстрировать биологическую совместимость со всеми применимыми частями ИСО 10993.</w:t>
      </w:r>
    </w:p>
    <w:p w:rsidR="00FF1624" w:rsidRPr="00F51A94" w:rsidRDefault="00FF1624" w:rsidP="00FB7E98">
      <w:pPr>
        <w:suppressAutoHyphens w:val="0"/>
        <w:spacing w:line="276" w:lineRule="auto"/>
        <w:jc w:val="both"/>
        <w:rPr>
          <w:rFonts w:ascii="Arial" w:eastAsiaTheme="minorHAnsi" w:hAnsi="Arial" w:cs="Arial"/>
          <w:b/>
          <w:lang w:eastAsia="en-US"/>
        </w:rPr>
      </w:pPr>
    </w:p>
    <w:p w:rsidR="00FB7E98" w:rsidRPr="00F51A94" w:rsidRDefault="00C35264"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.2 Приготовление тестовых растворов</w:t>
      </w:r>
    </w:p>
    <w:p w:rsidR="00FB7E98" w:rsidRPr="00F51A94" w:rsidRDefault="00C35264"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eastAsia="en-US"/>
        </w:rPr>
        <w:t>C</w:t>
      </w:r>
      <w:r w:rsidR="00FB7E98" w:rsidRPr="00F51A94">
        <w:rPr>
          <w:rFonts w:ascii="Arial" w:eastAsiaTheme="minorHAnsi" w:hAnsi="Arial" w:cs="Arial"/>
          <w:b/>
          <w:lang w:eastAsia="en-US"/>
        </w:rPr>
        <w:t xml:space="preserve">.2.1 Испытание жидкости </w:t>
      </w:r>
      <w:r w:rsidR="00FB7E98" w:rsidRPr="00F51A94">
        <w:rPr>
          <w:rFonts w:ascii="Arial" w:eastAsiaTheme="minorHAnsi" w:hAnsi="Arial" w:cs="Arial"/>
          <w:b/>
          <w:lang w:val="en-US" w:eastAsia="en-US"/>
        </w:rPr>
        <w:t>I</w:t>
      </w:r>
      <w:r w:rsidR="00FB7E98" w:rsidRPr="00F51A94">
        <w:rPr>
          <w:rFonts w:ascii="Arial" w:eastAsiaTheme="minorHAnsi" w:hAnsi="Arial" w:cs="Arial"/>
          <w:b/>
          <w:lang w:eastAsia="en-US"/>
        </w:rPr>
        <w:t xml:space="preserve"> (полярный </w:t>
      </w:r>
      <w:proofErr w:type="spellStart"/>
      <w:r w:rsidR="00FB7E98" w:rsidRPr="00F51A94">
        <w:rPr>
          <w:rFonts w:ascii="Arial" w:eastAsiaTheme="minorHAnsi" w:hAnsi="Arial" w:cs="Arial"/>
          <w:b/>
          <w:lang w:eastAsia="en-US"/>
        </w:rPr>
        <w:t>экстрагент</w:t>
      </w:r>
      <w:proofErr w:type="spellEnd"/>
      <w:r w:rsidR="00FB7E98" w:rsidRPr="00F51A94">
        <w:rPr>
          <w:rFonts w:ascii="Arial" w:eastAsiaTheme="minorHAnsi" w:hAnsi="Arial" w:cs="Arial"/>
          <w:b/>
          <w:lang w:eastAsia="en-US"/>
        </w:rPr>
        <w:t>)</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Заполнить пустой пластиковый контейнер дважды до номинальной емкости водой, предназначенной для проведения инъекций, встряхивать в течение примерно 1 минуты, а затем опорожнить. После слива промывочной воды заполнить пустой контейнер достаточным количеством стерильного не содержащего эндотоксинов раствора хлорида натрия</w:t>
      </w:r>
      <w:r w:rsidR="00AC4777" w:rsidRPr="00F51A94">
        <w:rPr>
          <w:rStyle w:val="a3"/>
          <w:rFonts w:ascii="Arial" w:eastAsiaTheme="minorHAnsi" w:hAnsi="Arial" w:cs="Arial"/>
          <w:lang w:eastAsia="en-US"/>
        </w:rPr>
        <w:footnoteReference w:id="4"/>
      </w:r>
      <w:r w:rsidR="00AC4777" w:rsidRPr="00F51A94">
        <w:rPr>
          <w:rFonts w:ascii="Arial" w:eastAsiaTheme="minorHAnsi" w:hAnsi="Arial" w:cs="Arial"/>
          <w:vertAlign w:val="superscript"/>
          <w:lang w:eastAsia="en-US"/>
        </w:rPr>
        <w:t>)</w:t>
      </w:r>
      <w:r w:rsidR="00AC4777" w:rsidRPr="00F51A94">
        <w:rPr>
          <w:rFonts w:ascii="Arial" w:eastAsiaTheme="minorHAnsi" w:hAnsi="Arial" w:cs="Arial"/>
          <w:lang w:eastAsia="en-US"/>
        </w:rPr>
        <w:t xml:space="preserve"> </w:t>
      </w:r>
      <w:r w:rsidRPr="00F51A94">
        <w:rPr>
          <w:rFonts w:ascii="Arial" w:eastAsiaTheme="minorHAnsi" w:hAnsi="Arial" w:cs="Arial"/>
          <w:lang w:eastAsia="en-US"/>
        </w:rPr>
        <w:t>[ρ (</w:t>
      </w:r>
      <w:proofErr w:type="spellStart"/>
      <w:r w:rsidRPr="00F51A94">
        <w:rPr>
          <w:rFonts w:ascii="Arial" w:eastAsiaTheme="minorHAnsi" w:hAnsi="Arial" w:cs="Arial"/>
          <w:lang w:eastAsia="en-US"/>
        </w:rPr>
        <w:t>NaCl</w:t>
      </w:r>
      <w:proofErr w:type="spellEnd"/>
      <w:r w:rsidRPr="00F51A94">
        <w:rPr>
          <w:rFonts w:ascii="Arial" w:eastAsiaTheme="minorHAnsi" w:hAnsi="Arial" w:cs="Arial"/>
          <w:lang w:eastAsia="en-US"/>
        </w:rPr>
        <w:t>) = 9 г/л], чтобы отношение внутренней поверхности пустого контейнера, выражающееся в квадратных сантиметрах до объема раствора хлорида натрия, выраженного в миллилитрах, составляло не менее 6: 1. Затем сжать контейнер так, чтобы оставшийся воздух вышел из него, и закрыть. Если контейнер упакован в наружный пакет, извлечь его не менее (60 ± 12) мин в насыщенном паре под давлением при (121 ± 2) °C. Выполнять экстракцию на достаточном количестве контейнеров, чтобы было доступно как минимум приблизительно 250 мл экстракта. Смешать экстракты из отдельных контейнеров после их охлаждения. Обработать в колбе таким же образом 250 мл стерильного, не содержащего эндотоксинов изотонического раствора хлорида натрия в качестве жидкости для сравнения (пустой образец).</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C35264"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 xml:space="preserve">.2.2 Испытание жидкости II (неполярный </w:t>
      </w:r>
      <w:proofErr w:type="spellStart"/>
      <w:r w:rsidR="00FB7E98" w:rsidRPr="00F51A94">
        <w:rPr>
          <w:rFonts w:ascii="Arial" w:eastAsiaTheme="minorHAnsi" w:hAnsi="Arial" w:cs="Arial"/>
          <w:b/>
          <w:lang w:eastAsia="en-US"/>
        </w:rPr>
        <w:t>экстрагент</w:t>
      </w:r>
      <w:proofErr w:type="spellEnd"/>
      <w:r w:rsidR="00FB7E98" w:rsidRPr="00F51A94">
        <w:rPr>
          <w:rFonts w:ascii="Arial" w:eastAsiaTheme="minorHAnsi" w:hAnsi="Arial" w:cs="Arial"/>
          <w:b/>
          <w:lang w:eastAsia="en-US"/>
        </w:rPr>
        <w:t>)</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Приготовить испытательную жидкость II таким же образом, как и испытательную жидкость I в соответствии с </w:t>
      </w:r>
      <w:r w:rsidR="00C35264">
        <w:rPr>
          <w:rFonts w:ascii="Arial" w:eastAsiaTheme="minorHAnsi" w:hAnsi="Arial" w:cs="Arial"/>
          <w:u w:val="single"/>
          <w:lang w:val="en-US" w:eastAsia="en-US"/>
        </w:rPr>
        <w:t>C</w:t>
      </w:r>
      <w:r w:rsidRPr="00F51A94">
        <w:rPr>
          <w:rFonts w:ascii="Arial" w:eastAsiaTheme="minorHAnsi" w:hAnsi="Arial" w:cs="Arial"/>
          <w:u w:val="single"/>
          <w:lang w:eastAsia="en-US"/>
        </w:rPr>
        <w:t>.2.1</w:t>
      </w:r>
      <w:r w:rsidRPr="00F51A94">
        <w:rPr>
          <w:rFonts w:ascii="Arial" w:eastAsiaTheme="minorHAnsi" w:hAnsi="Arial" w:cs="Arial"/>
          <w:lang w:eastAsia="en-US"/>
        </w:rPr>
        <w:t>, но</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высушить пустые контейнеры после промывки водой для инъекций при 50 ° C в течение 1 часа или до тех пор, пока влажность больше не будет определяться визуальным осмотром;</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использовать кунжутное масло для парентерального применения</w:t>
      </w:r>
      <w:r w:rsidR="00AC4777" w:rsidRPr="00F51A94">
        <w:rPr>
          <w:rStyle w:val="a3"/>
          <w:rFonts w:ascii="Arial" w:eastAsiaTheme="minorHAnsi" w:hAnsi="Arial" w:cs="Arial"/>
          <w:lang w:eastAsia="en-US"/>
        </w:rPr>
        <w:footnoteReference w:id="5"/>
      </w:r>
      <w:r w:rsidRPr="00F51A94">
        <w:rPr>
          <w:rFonts w:ascii="Arial" w:eastAsiaTheme="minorHAnsi" w:hAnsi="Arial" w:cs="Arial"/>
          <w:vertAlign w:val="superscript"/>
          <w:lang w:eastAsia="en-US"/>
        </w:rPr>
        <w:t>)</w:t>
      </w:r>
      <w:r w:rsidRPr="00F51A94">
        <w:rPr>
          <w:rFonts w:ascii="Arial" w:eastAsiaTheme="minorHAnsi" w:hAnsi="Arial" w:cs="Arial"/>
          <w:lang w:eastAsia="en-US"/>
        </w:rPr>
        <w:t xml:space="preserve"> или хлопковое масло</w:t>
      </w:r>
      <w:r w:rsidR="00AC4777" w:rsidRPr="00F51A94">
        <w:rPr>
          <w:rStyle w:val="a3"/>
          <w:rFonts w:ascii="Arial" w:eastAsiaTheme="minorHAnsi" w:hAnsi="Arial" w:cs="Arial"/>
          <w:lang w:eastAsia="en-US"/>
        </w:rPr>
        <w:footnoteReference w:id="6"/>
      </w:r>
      <w:r w:rsidRPr="00F51A94">
        <w:rPr>
          <w:rFonts w:ascii="Arial" w:eastAsiaTheme="minorHAnsi" w:hAnsi="Arial" w:cs="Arial"/>
          <w:vertAlign w:val="superscript"/>
          <w:lang w:eastAsia="en-US"/>
        </w:rPr>
        <w:t>)</w:t>
      </w:r>
      <w:r w:rsidRPr="00F51A94">
        <w:rPr>
          <w:rFonts w:ascii="Arial" w:eastAsiaTheme="minorHAnsi" w:hAnsi="Arial" w:cs="Arial"/>
          <w:lang w:eastAsia="en-US"/>
        </w:rPr>
        <w:t xml:space="preserve"> в качестве экстракционного агента;</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использовать кунжутное масло для парентерального применения</w:t>
      </w:r>
      <w:r w:rsidR="00AC4777" w:rsidRPr="00F51A94">
        <w:rPr>
          <w:rFonts w:ascii="Arial" w:eastAsiaTheme="minorHAnsi" w:hAnsi="Arial" w:cs="Arial"/>
          <w:vertAlign w:val="superscript"/>
          <w:lang w:eastAsia="en-US"/>
        </w:rPr>
        <w:t xml:space="preserve">5) </w:t>
      </w:r>
      <w:r w:rsidRPr="00F51A94">
        <w:rPr>
          <w:rFonts w:ascii="Arial" w:eastAsiaTheme="minorHAnsi" w:hAnsi="Arial" w:cs="Arial"/>
          <w:lang w:eastAsia="en-US"/>
        </w:rPr>
        <w:t>или хлопковое масло</w:t>
      </w:r>
      <w:r w:rsidR="00AC4777" w:rsidRPr="00F51A94">
        <w:rPr>
          <w:rFonts w:ascii="Arial" w:eastAsiaTheme="minorHAnsi" w:hAnsi="Arial" w:cs="Arial"/>
          <w:vertAlign w:val="superscript"/>
          <w:lang w:eastAsia="en-US"/>
        </w:rPr>
        <w:t xml:space="preserve"> 6) </w:t>
      </w:r>
      <w:r w:rsidRPr="00F51A94">
        <w:rPr>
          <w:rFonts w:ascii="Arial" w:eastAsiaTheme="minorHAnsi" w:hAnsi="Arial" w:cs="Arial"/>
          <w:lang w:eastAsia="en-US"/>
        </w:rPr>
        <w:t>в качестве сравнительной жидкости в соответствии с используемыми экстракционными агентами;</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 использовать неполярный </w:t>
      </w:r>
      <w:proofErr w:type="spellStart"/>
      <w:r w:rsidRPr="00F51A94">
        <w:rPr>
          <w:rFonts w:ascii="Arial" w:eastAsiaTheme="minorHAnsi" w:hAnsi="Arial" w:cs="Arial"/>
          <w:lang w:eastAsia="en-US"/>
        </w:rPr>
        <w:t>экстрагент</w:t>
      </w:r>
      <w:proofErr w:type="spellEnd"/>
      <w:r w:rsidRPr="00F51A94">
        <w:rPr>
          <w:rFonts w:ascii="Arial" w:eastAsiaTheme="minorHAnsi" w:hAnsi="Arial" w:cs="Arial"/>
          <w:lang w:eastAsia="en-US"/>
        </w:rPr>
        <w:t>, упомянутый в конкретном биологическом тесте.</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C35264"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.3 Испытание на непроницаемость для микроорганизмов</w:t>
      </w:r>
    </w:p>
    <w:p w:rsidR="00FB7E98" w:rsidRPr="00F51A94" w:rsidRDefault="00FB7E98" w:rsidP="0054499E">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Заполнить пустые контейнеры до их номинальной вместимости в стерильных условиях питательной средой для культур, например, казеиново-соевую </w:t>
      </w:r>
      <w:proofErr w:type="spellStart"/>
      <w:r w:rsidRPr="00F51A94">
        <w:rPr>
          <w:rFonts w:ascii="Arial" w:eastAsiaTheme="minorHAnsi" w:hAnsi="Arial" w:cs="Arial"/>
          <w:lang w:eastAsia="en-US"/>
        </w:rPr>
        <w:t>пептонную</w:t>
      </w:r>
      <w:proofErr w:type="spellEnd"/>
      <w:r w:rsidRPr="00F51A94">
        <w:rPr>
          <w:rFonts w:ascii="Arial" w:eastAsiaTheme="minorHAnsi" w:hAnsi="Arial" w:cs="Arial"/>
          <w:lang w:eastAsia="en-US"/>
        </w:rPr>
        <w:t xml:space="preserve"> муку </w:t>
      </w:r>
      <w:proofErr w:type="spellStart"/>
      <w:r w:rsidRPr="00F51A94">
        <w:rPr>
          <w:rFonts w:ascii="Arial" w:eastAsiaTheme="minorHAnsi" w:hAnsi="Arial" w:cs="Arial"/>
          <w:lang w:eastAsia="en-US"/>
        </w:rPr>
        <w:t>пептонного</w:t>
      </w:r>
      <w:proofErr w:type="spellEnd"/>
      <w:r w:rsidRPr="00F51A94">
        <w:rPr>
          <w:rFonts w:ascii="Arial" w:eastAsiaTheme="minorHAnsi" w:hAnsi="Arial" w:cs="Arial"/>
          <w:lang w:eastAsia="en-US"/>
        </w:rPr>
        <w:t xml:space="preserve"> мясного бульона (</w:t>
      </w:r>
      <w:proofErr w:type="spellStart"/>
      <w:r w:rsidRPr="00F51A94">
        <w:rPr>
          <w:rFonts w:ascii="Arial" w:eastAsiaTheme="minorHAnsi" w:hAnsi="Arial" w:cs="Arial"/>
          <w:lang w:eastAsia="en-US"/>
        </w:rPr>
        <w:t>CaSo</w:t>
      </w:r>
      <w:proofErr w:type="spellEnd"/>
      <w:r w:rsidRPr="00F51A94">
        <w:rPr>
          <w:rFonts w:ascii="Arial" w:eastAsiaTheme="minorHAnsi" w:hAnsi="Arial" w:cs="Arial"/>
          <w:lang w:eastAsia="en-US"/>
        </w:rPr>
        <w:t xml:space="preserve">). Погрузить контейнеры или их соответствующие части в суспензию (приблизительно 106 КОЕ/мл) заражающего организма (например, </w:t>
      </w:r>
      <w:proofErr w:type="spellStart"/>
      <w:r w:rsidRPr="00F51A94">
        <w:rPr>
          <w:rFonts w:ascii="Arial" w:eastAsiaTheme="minorHAnsi" w:hAnsi="Arial" w:cs="Arial"/>
          <w:lang w:eastAsia="en-US"/>
        </w:rPr>
        <w:t>Bacillus</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atropheus</w:t>
      </w:r>
      <w:proofErr w:type="spellEnd"/>
      <w:r w:rsidRPr="00F51A94">
        <w:rPr>
          <w:rFonts w:ascii="Arial" w:eastAsiaTheme="minorHAnsi" w:hAnsi="Arial" w:cs="Arial"/>
          <w:lang w:eastAsia="en-US"/>
        </w:rPr>
        <w:t xml:space="preserve">, NCTC 10073) как минимум на 30 минут. Вынуть контейнеры из контрольной суспензии и промыть стерильной водой. Инкубировать контейнеры в течение, по крайней мере, 7 дней при </w:t>
      </w:r>
      <w:r w:rsidRPr="00F51A94">
        <w:rPr>
          <w:rFonts w:ascii="Arial" w:eastAsiaTheme="minorHAnsi" w:hAnsi="Arial" w:cs="Arial"/>
          <w:lang w:eastAsia="en-US"/>
        </w:rPr>
        <w:lastRenderedPageBreak/>
        <w:t xml:space="preserve">температуре, подходящей для заражающего организма (например, 37 °C для </w:t>
      </w:r>
      <w:proofErr w:type="spellStart"/>
      <w:r w:rsidRPr="00F51A94">
        <w:rPr>
          <w:rFonts w:ascii="Arial" w:eastAsiaTheme="minorHAnsi" w:hAnsi="Arial" w:cs="Arial"/>
          <w:lang w:eastAsia="en-US"/>
        </w:rPr>
        <w:t>Bacillus</w:t>
      </w:r>
      <w:proofErr w:type="spellEnd"/>
      <w:r w:rsidRPr="00F51A94">
        <w:rPr>
          <w:rFonts w:ascii="Arial" w:eastAsiaTheme="minorHAnsi" w:hAnsi="Arial" w:cs="Arial"/>
          <w:lang w:eastAsia="en-US"/>
        </w:rPr>
        <w:t xml:space="preserve"> </w:t>
      </w:r>
      <w:proofErr w:type="spellStart"/>
      <w:r w:rsidRPr="00F51A94">
        <w:rPr>
          <w:rFonts w:ascii="Arial" w:eastAsiaTheme="minorHAnsi" w:hAnsi="Arial" w:cs="Arial"/>
          <w:lang w:eastAsia="en-US"/>
        </w:rPr>
        <w:t>atropheus</w:t>
      </w:r>
      <w:proofErr w:type="spellEnd"/>
      <w:r w:rsidRPr="00F51A94">
        <w:rPr>
          <w:rFonts w:ascii="Arial" w:eastAsiaTheme="minorHAnsi" w:hAnsi="Arial" w:cs="Arial"/>
          <w:lang w:eastAsia="en-US"/>
        </w:rPr>
        <w:t>).</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Контейнер, подготовленный таким же образом, и </w:t>
      </w:r>
      <w:proofErr w:type="gramStart"/>
      <w:r w:rsidRPr="00F51A94">
        <w:rPr>
          <w:rFonts w:ascii="Arial" w:eastAsiaTheme="minorHAnsi" w:hAnsi="Arial" w:cs="Arial"/>
          <w:lang w:eastAsia="en-US"/>
        </w:rPr>
        <w:t>содержимое</w:t>
      </w:r>
      <w:proofErr w:type="gramEnd"/>
      <w:r w:rsidRPr="00F51A94">
        <w:rPr>
          <w:rFonts w:ascii="Arial" w:eastAsiaTheme="minorHAnsi" w:hAnsi="Arial" w:cs="Arial"/>
          <w:lang w:eastAsia="en-US"/>
        </w:rPr>
        <w:t xml:space="preserve"> которого </w:t>
      </w:r>
      <w:proofErr w:type="spellStart"/>
      <w:r w:rsidRPr="00F51A94">
        <w:rPr>
          <w:rFonts w:ascii="Arial" w:eastAsiaTheme="minorHAnsi" w:hAnsi="Arial" w:cs="Arial"/>
          <w:lang w:eastAsia="en-US"/>
        </w:rPr>
        <w:t>инокулируют</w:t>
      </w:r>
      <w:proofErr w:type="spellEnd"/>
      <w:r w:rsidRPr="00F51A94">
        <w:rPr>
          <w:rFonts w:ascii="Arial" w:eastAsiaTheme="minorHAnsi" w:hAnsi="Arial" w:cs="Arial"/>
          <w:lang w:eastAsia="en-US"/>
        </w:rPr>
        <w:t xml:space="preserve"> 1 мл культуры заражающего организма, служит в качестве изделия для положительного контроля. Или же подготовить образец с положительным контролем, поставив под угрозу единицу, заполненную питательной средой. Это может быть достигнуто путем прокалывания конкретной области контейнера.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Изучить содержимое на предмет роста микробов. При положительном контроле должна быть выявлена мутность. Испытательные изделия не должны быть мутными.</w:t>
      </w:r>
    </w:p>
    <w:p w:rsidR="00FB7E98" w:rsidRPr="00F51A94" w:rsidRDefault="00FB7E98" w:rsidP="00FB7E98">
      <w:pPr>
        <w:suppressAutoHyphens w:val="0"/>
        <w:jc w:val="both"/>
        <w:rPr>
          <w:rFonts w:ascii="Arial" w:eastAsiaTheme="minorHAnsi" w:hAnsi="Arial" w:cs="Arial"/>
          <w:b/>
          <w:lang w:eastAsia="en-US"/>
        </w:rPr>
      </w:pPr>
    </w:p>
    <w:p w:rsidR="00FB7E98" w:rsidRPr="00F51A94" w:rsidRDefault="00C35264" w:rsidP="00FB7E98">
      <w:pPr>
        <w:suppressAutoHyphens w:val="0"/>
        <w:jc w:val="both"/>
        <w:rPr>
          <w:rFonts w:ascii="Arial" w:eastAsiaTheme="minorHAnsi" w:hAnsi="Arial" w:cs="Arial"/>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.4 Испытание на бактериальные эндотоксины</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Провести испытания на бактериальные эндотоксины согласно соответствующей фармакопее.</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C35264" w:rsidP="00FB7E98">
      <w:pPr>
        <w:suppressAutoHyphens w:val="0"/>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 xml:space="preserve">.5 Испытание на </w:t>
      </w:r>
      <w:proofErr w:type="spellStart"/>
      <w:r w:rsidR="00FB7E98" w:rsidRPr="00F51A94">
        <w:rPr>
          <w:rFonts w:ascii="Arial" w:eastAsiaTheme="minorHAnsi" w:hAnsi="Arial" w:cs="Arial"/>
          <w:b/>
          <w:lang w:eastAsia="en-US"/>
        </w:rPr>
        <w:t>цитотоксичность</w:t>
      </w:r>
      <w:proofErr w:type="spellEnd"/>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Провести тестирование на </w:t>
      </w:r>
      <w:proofErr w:type="spellStart"/>
      <w:r w:rsidRPr="00F51A94">
        <w:rPr>
          <w:rFonts w:ascii="Arial" w:eastAsiaTheme="minorHAnsi" w:hAnsi="Arial" w:cs="Arial"/>
          <w:lang w:eastAsia="en-US"/>
        </w:rPr>
        <w:t>цитотоксичность</w:t>
      </w:r>
      <w:proofErr w:type="spellEnd"/>
      <w:r w:rsidRPr="00F51A94">
        <w:rPr>
          <w:rFonts w:ascii="Arial" w:eastAsiaTheme="minorHAnsi" w:hAnsi="Arial" w:cs="Arial"/>
          <w:lang w:eastAsia="en-US"/>
        </w:rPr>
        <w:t xml:space="preserve"> в соответствии с ИСО 10993-5.</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C35264" w:rsidP="00FB7E98">
      <w:pPr>
        <w:suppressAutoHyphens w:val="0"/>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.6 Испытание на гемолиз</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C35264" w:rsidP="00FB7E98">
      <w:pPr>
        <w:suppressAutoHyphens w:val="0"/>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.6.1 Общая информация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См. также ИСО 10993-4.</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C35264" w:rsidP="00FB7E98">
      <w:pPr>
        <w:suppressAutoHyphens w:val="0"/>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.6.2 Приготовление суспензии эритроцитов</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 xml:space="preserve">Развести одну часть по объему свежеприготовленной крови человека, которая была </w:t>
      </w:r>
      <w:proofErr w:type="spellStart"/>
      <w:r w:rsidRPr="00F51A94">
        <w:rPr>
          <w:rFonts w:ascii="Arial" w:eastAsiaTheme="minorHAnsi" w:hAnsi="Arial" w:cs="Arial"/>
          <w:lang w:eastAsia="en-US"/>
        </w:rPr>
        <w:t>антикоагулирована</w:t>
      </w:r>
      <w:proofErr w:type="spellEnd"/>
      <w:r w:rsidRPr="00F51A94">
        <w:rPr>
          <w:rFonts w:ascii="Arial" w:eastAsiaTheme="minorHAnsi" w:hAnsi="Arial" w:cs="Arial"/>
          <w:lang w:eastAsia="en-US"/>
        </w:rPr>
        <w:t xml:space="preserve"> в соответствии с национальной фармакопеей, пятью объемными частями стерильного раствора хлорида натрия [ρ (</w:t>
      </w:r>
      <w:proofErr w:type="spellStart"/>
      <w:r w:rsidRPr="00F51A94">
        <w:rPr>
          <w:rFonts w:ascii="Arial" w:eastAsiaTheme="minorHAnsi" w:hAnsi="Arial" w:cs="Arial"/>
          <w:lang w:eastAsia="en-US"/>
        </w:rPr>
        <w:t>NaCl</w:t>
      </w:r>
      <w:proofErr w:type="spellEnd"/>
      <w:r w:rsidRPr="00F51A94">
        <w:rPr>
          <w:rFonts w:ascii="Arial" w:eastAsiaTheme="minorHAnsi" w:hAnsi="Arial" w:cs="Arial"/>
          <w:lang w:eastAsia="en-US"/>
        </w:rPr>
        <w:t xml:space="preserve">) = 9 г/л] и центрифугировать в течение 5 минут в течение центрифуга на 1 500 г до 2 000 г. </w:t>
      </w:r>
      <w:proofErr w:type="spellStart"/>
      <w:r w:rsidRPr="00F51A94">
        <w:rPr>
          <w:rFonts w:ascii="Arial" w:eastAsiaTheme="minorHAnsi" w:hAnsi="Arial" w:cs="Arial"/>
          <w:lang w:eastAsia="en-US"/>
        </w:rPr>
        <w:t>Аспирировать</w:t>
      </w:r>
      <w:proofErr w:type="spellEnd"/>
      <w:r w:rsidRPr="00F51A94">
        <w:rPr>
          <w:rFonts w:ascii="Arial" w:eastAsiaTheme="minorHAnsi" w:hAnsi="Arial" w:cs="Arial"/>
          <w:lang w:eastAsia="en-US"/>
        </w:rPr>
        <w:t xml:space="preserve"> раствор </w:t>
      </w:r>
      <w:proofErr w:type="spellStart"/>
      <w:r w:rsidRPr="00F51A94">
        <w:rPr>
          <w:rFonts w:ascii="Arial" w:eastAsiaTheme="minorHAnsi" w:hAnsi="Arial" w:cs="Arial"/>
          <w:lang w:eastAsia="en-US"/>
        </w:rPr>
        <w:t>супернатанта</w:t>
      </w:r>
      <w:proofErr w:type="spellEnd"/>
      <w:r w:rsidRPr="00F51A94">
        <w:rPr>
          <w:rFonts w:ascii="Arial" w:eastAsiaTheme="minorHAnsi" w:hAnsi="Arial" w:cs="Arial"/>
          <w:lang w:eastAsia="en-US"/>
        </w:rPr>
        <w:t xml:space="preserve"> и повторить обработку эритроцитов в тех же условиях, и с тем же объемом раствора хлорида натрия.</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Полученные таким образом эритроциты разбавляют стерильным раствором хлорида натрия в соотношении 1: 9 [ρ (</w:t>
      </w:r>
      <w:proofErr w:type="spellStart"/>
      <w:r w:rsidRPr="00F51A94">
        <w:rPr>
          <w:rFonts w:ascii="Arial" w:eastAsiaTheme="minorHAnsi" w:hAnsi="Arial" w:cs="Arial"/>
          <w:lang w:eastAsia="en-US"/>
        </w:rPr>
        <w:t>NaCl</w:t>
      </w:r>
      <w:proofErr w:type="spellEnd"/>
      <w:r w:rsidRPr="00F51A94">
        <w:rPr>
          <w:rFonts w:ascii="Arial" w:eastAsiaTheme="minorHAnsi" w:hAnsi="Arial" w:cs="Arial"/>
          <w:lang w:eastAsia="en-US"/>
        </w:rPr>
        <w:t>) = 9 г/л]. Данную суспензию можно использовать не более 6 часов с учетом хранения при температуре (23 ± 2) °C.</w:t>
      </w:r>
    </w:p>
    <w:p w:rsidR="00FB7E98" w:rsidRPr="00F51A94" w:rsidRDefault="00FB7E98" w:rsidP="00FB7E98">
      <w:pPr>
        <w:suppressAutoHyphens w:val="0"/>
        <w:jc w:val="both"/>
        <w:rPr>
          <w:rFonts w:ascii="Arial" w:eastAsiaTheme="minorHAnsi" w:hAnsi="Arial" w:cs="Arial"/>
          <w:lang w:eastAsia="en-US"/>
        </w:rPr>
      </w:pPr>
    </w:p>
    <w:p w:rsidR="00FB7E98" w:rsidRPr="00F51A94" w:rsidRDefault="00C35264" w:rsidP="00FB7E98">
      <w:pPr>
        <w:suppressAutoHyphens w:val="0"/>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.6.3 Процедура</w:t>
      </w:r>
    </w:p>
    <w:p w:rsidR="00FB7E98" w:rsidRPr="00F51A94" w:rsidRDefault="00FB7E98" w:rsidP="00FB7E98">
      <w:pPr>
        <w:suppressAutoHyphens w:val="0"/>
        <w:jc w:val="both"/>
        <w:rPr>
          <w:rFonts w:ascii="Arial" w:eastAsiaTheme="minorHAnsi" w:hAnsi="Arial" w:cs="Arial"/>
          <w:lang w:eastAsia="en-US"/>
        </w:rPr>
      </w:pPr>
      <w:r w:rsidRPr="00F51A94">
        <w:rPr>
          <w:rFonts w:ascii="Arial" w:eastAsiaTheme="minorHAnsi" w:hAnsi="Arial" w:cs="Arial"/>
          <w:lang w:eastAsia="en-US"/>
        </w:rPr>
        <w:t>Выпаривать 125 мл испытуемой жидкости, приготовленной в соответствии с A.3, при температуре 100 ° C. Растворить остаток после выпаривания в 5 мл стерильного раствора хлорида натрия [ρ (</w:t>
      </w:r>
      <w:proofErr w:type="spellStart"/>
      <w:r w:rsidRPr="00F51A94">
        <w:rPr>
          <w:rFonts w:ascii="Arial" w:eastAsiaTheme="minorHAnsi" w:hAnsi="Arial" w:cs="Arial"/>
          <w:lang w:eastAsia="en-US"/>
        </w:rPr>
        <w:t>NaCl</w:t>
      </w:r>
      <w:proofErr w:type="spellEnd"/>
      <w:r w:rsidRPr="00F51A94">
        <w:rPr>
          <w:rFonts w:ascii="Arial" w:eastAsiaTheme="minorHAnsi" w:hAnsi="Arial" w:cs="Arial"/>
          <w:lang w:eastAsia="en-US"/>
        </w:rPr>
        <w:t>) = 9 г/л], смешать с 1 мл суспензии эритроцитов и выдерживать в течение 20 мин при (37 ± 1) °С. Затем центрифугировать смесь в течение 5 минут при 1500–2000 г.</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Готовят контрольный раствор одновременно в тех же условиях, но без добавления выпаренного остатка испытуемого раствора.</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Измерить поглощение тестируемого раствора по сравнению с контрольным раствором при 540 </w:t>
      </w:r>
      <w:proofErr w:type="spellStart"/>
      <w:r w:rsidRPr="00F51A94">
        <w:rPr>
          <w:rFonts w:ascii="Arial" w:eastAsiaTheme="minorHAnsi" w:hAnsi="Arial" w:cs="Arial"/>
          <w:lang w:eastAsia="en-US"/>
        </w:rPr>
        <w:t>нм</w:t>
      </w:r>
      <w:proofErr w:type="spellEnd"/>
      <w:r w:rsidRPr="00F51A94">
        <w:rPr>
          <w:rFonts w:ascii="Arial" w:eastAsiaTheme="minorHAnsi" w:hAnsi="Arial" w:cs="Arial"/>
          <w:lang w:eastAsia="en-US"/>
        </w:rPr>
        <w:t xml:space="preserve"> в кювете с внутренним световым путем 1 см. Поглощающая способность испытуемого раствора не должна отличаться от поглощающей способности контрольного раствора более чем на 10%.</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Летучие компоненты в тестовом растворе не могут быть обнаружены описанным тестом. Однако концентрация испытуемого раствора должна приводить к более высокой чувствительности теста.</w:t>
      </w:r>
    </w:p>
    <w:p w:rsidR="00FB7E98" w:rsidRPr="00F51A94" w:rsidRDefault="00FB7E98" w:rsidP="00FB7E98">
      <w:pPr>
        <w:suppressAutoHyphens w:val="0"/>
        <w:spacing w:line="276" w:lineRule="auto"/>
        <w:jc w:val="both"/>
        <w:rPr>
          <w:rFonts w:ascii="Arial" w:eastAsiaTheme="minorHAnsi" w:hAnsi="Arial" w:cs="Arial"/>
          <w:lang w:eastAsia="en-US"/>
        </w:rPr>
      </w:pPr>
    </w:p>
    <w:p w:rsidR="00FB7E98" w:rsidRPr="00F51A94" w:rsidRDefault="00C35264" w:rsidP="00FB7E98">
      <w:pPr>
        <w:suppressAutoHyphens w:val="0"/>
        <w:spacing w:line="276" w:lineRule="auto"/>
        <w:jc w:val="both"/>
        <w:rPr>
          <w:rFonts w:ascii="Arial" w:eastAsiaTheme="minorHAnsi" w:hAnsi="Arial" w:cs="Arial"/>
          <w:b/>
          <w:lang w:eastAsia="en-US"/>
        </w:rPr>
      </w:pPr>
      <w:r>
        <w:rPr>
          <w:rFonts w:ascii="Arial" w:eastAsiaTheme="minorHAnsi" w:hAnsi="Arial" w:cs="Arial"/>
          <w:b/>
          <w:lang w:val="en-US" w:eastAsia="en-US"/>
        </w:rPr>
        <w:t>C</w:t>
      </w:r>
      <w:r w:rsidR="00FB7E98" w:rsidRPr="00F51A94">
        <w:rPr>
          <w:rFonts w:ascii="Arial" w:eastAsiaTheme="minorHAnsi" w:hAnsi="Arial" w:cs="Arial"/>
          <w:b/>
          <w:lang w:eastAsia="en-US"/>
        </w:rPr>
        <w:t>.7 Методы биологических испытаний</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t xml:space="preserve">Методы биологических испытаний приведены в таблице </w:t>
      </w:r>
      <w:r w:rsidR="00C35264">
        <w:rPr>
          <w:rFonts w:ascii="Arial" w:eastAsiaTheme="minorHAnsi" w:hAnsi="Arial" w:cs="Arial"/>
          <w:lang w:val="en-US" w:eastAsia="en-US"/>
        </w:rPr>
        <w:t>C</w:t>
      </w:r>
      <w:r w:rsidRPr="00F51A94">
        <w:rPr>
          <w:rFonts w:ascii="Arial" w:eastAsiaTheme="minorHAnsi" w:hAnsi="Arial" w:cs="Arial"/>
          <w:lang w:eastAsia="en-US"/>
        </w:rPr>
        <w:t>.1.</w:t>
      </w:r>
    </w:p>
    <w:p w:rsidR="00FB7E98" w:rsidRPr="00F51A94" w:rsidRDefault="00FB7E98" w:rsidP="00FB7E98">
      <w:pPr>
        <w:suppressAutoHyphens w:val="0"/>
        <w:spacing w:line="276" w:lineRule="auto"/>
        <w:jc w:val="both"/>
        <w:rPr>
          <w:rFonts w:ascii="Arial" w:eastAsiaTheme="minorHAnsi" w:hAnsi="Arial" w:cs="Arial"/>
          <w:lang w:eastAsia="en-US"/>
        </w:rPr>
      </w:pPr>
      <w:r w:rsidRPr="00F51A94">
        <w:rPr>
          <w:rFonts w:ascii="Arial" w:eastAsiaTheme="minorHAnsi" w:hAnsi="Arial" w:cs="Arial"/>
          <w:lang w:eastAsia="en-US"/>
        </w:rPr>
        <w:lastRenderedPageBreak/>
        <w:t>ИСО 10993-1 следует рассматривать как руководство при оценке биологической безопасности.</w:t>
      </w:r>
    </w:p>
    <w:p w:rsidR="00FB7E98" w:rsidRPr="00F51A94" w:rsidRDefault="00FB7E98" w:rsidP="00FB7E98">
      <w:pPr>
        <w:suppressAutoHyphens w:val="0"/>
        <w:spacing w:line="276" w:lineRule="auto"/>
        <w:jc w:val="center"/>
        <w:rPr>
          <w:rFonts w:ascii="Arial" w:eastAsiaTheme="minorHAnsi" w:hAnsi="Arial" w:cs="Arial"/>
          <w:b/>
          <w:lang w:eastAsia="en-US"/>
        </w:rPr>
      </w:pPr>
      <w:r w:rsidRPr="00F51A94">
        <w:rPr>
          <w:rFonts w:ascii="Arial" w:eastAsiaTheme="minorHAnsi" w:hAnsi="Arial" w:cs="Arial"/>
          <w:b/>
          <w:lang w:eastAsia="en-US"/>
        </w:rPr>
        <w:t xml:space="preserve">Таблица </w:t>
      </w:r>
      <w:r w:rsidR="00C35264">
        <w:rPr>
          <w:rFonts w:ascii="Arial" w:eastAsiaTheme="minorHAnsi" w:hAnsi="Arial" w:cs="Arial"/>
          <w:b/>
          <w:lang w:val="en-US" w:eastAsia="en-US"/>
        </w:rPr>
        <w:t>C</w:t>
      </w:r>
      <w:r w:rsidRPr="00F51A94">
        <w:rPr>
          <w:rFonts w:ascii="Arial" w:eastAsiaTheme="minorHAnsi" w:hAnsi="Arial" w:cs="Arial"/>
          <w:b/>
          <w:lang w:eastAsia="en-US"/>
        </w:rPr>
        <w:t>.1 - Биологические методы испытаний</w:t>
      </w:r>
    </w:p>
    <w:tbl>
      <w:tblPr>
        <w:tblW w:w="9731" w:type="dxa"/>
        <w:jc w:val="center"/>
        <w:tblCellMar>
          <w:top w:w="62" w:type="dxa"/>
          <w:left w:w="45" w:type="dxa"/>
          <w:right w:w="59" w:type="dxa"/>
        </w:tblCellMar>
        <w:tblLook w:val="04A0" w:firstRow="1" w:lastRow="0" w:firstColumn="1" w:lastColumn="0" w:noHBand="0" w:noVBand="1"/>
      </w:tblPr>
      <w:tblGrid>
        <w:gridCol w:w="1274"/>
        <w:gridCol w:w="2405"/>
        <w:gridCol w:w="6052"/>
      </w:tblGrid>
      <w:tr w:rsidR="00FB7E98" w:rsidRPr="00F51A94" w:rsidTr="0039311F">
        <w:trPr>
          <w:trHeight w:val="523"/>
          <w:jc w:val="center"/>
        </w:trPr>
        <w:tc>
          <w:tcPr>
            <w:tcW w:w="1274" w:type="dxa"/>
            <w:tcBorders>
              <w:top w:val="single" w:sz="8" w:space="0" w:color="181717"/>
              <w:left w:val="single" w:sz="8"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b/>
                <w:lang w:eastAsia="en-US"/>
              </w:rPr>
              <w:t>Ссылка</w:t>
            </w:r>
          </w:p>
        </w:tc>
        <w:tc>
          <w:tcPr>
            <w:tcW w:w="2405" w:type="dxa"/>
            <w:tcBorders>
              <w:top w:val="single" w:sz="8" w:space="0" w:color="181717"/>
              <w:left w:val="single" w:sz="4"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Биологическое испытание</w:t>
            </w:r>
          </w:p>
        </w:tc>
        <w:tc>
          <w:tcPr>
            <w:tcW w:w="6053" w:type="dxa"/>
            <w:tcBorders>
              <w:top w:val="single" w:sz="8"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jc w:val="center"/>
              <w:rPr>
                <w:rFonts w:ascii="Arial" w:eastAsiaTheme="minorHAnsi" w:hAnsi="Arial" w:cs="Arial"/>
                <w:lang w:eastAsia="en-US"/>
              </w:rPr>
            </w:pPr>
            <w:r w:rsidRPr="00F51A94">
              <w:rPr>
                <w:rFonts w:ascii="Arial" w:eastAsiaTheme="minorHAnsi" w:hAnsi="Arial" w:cs="Arial"/>
                <w:b/>
                <w:lang w:eastAsia="en-US"/>
              </w:rPr>
              <w:t>Метод испытания, рекомендуемый для использования</w:t>
            </w:r>
            <w:r w:rsidRPr="00F51A94">
              <w:rPr>
                <w:rFonts w:ascii="Arial" w:eastAsiaTheme="minorHAnsi" w:hAnsi="Arial" w:cs="Arial"/>
                <w:lang w:eastAsia="en-US"/>
              </w:rPr>
              <w:t xml:space="preserve"> </w:t>
            </w:r>
          </w:p>
        </w:tc>
      </w:tr>
      <w:tr w:rsidR="00FB7E98" w:rsidRPr="00F51A94" w:rsidTr="0039311F">
        <w:trPr>
          <w:trHeight w:val="303"/>
          <w:jc w:val="center"/>
        </w:trPr>
        <w:tc>
          <w:tcPr>
            <w:tcW w:w="1274" w:type="dxa"/>
            <w:tcBorders>
              <w:top w:val="single" w:sz="8" w:space="0" w:color="181717"/>
              <w:left w:val="single" w:sz="8" w:space="0" w:color="181717"/>
              <w:bottom w:val="single" w:sz="4" w:space="0" w:color="181717"/>
              <w:right w:val="single" w:sz="4" w:space="0" w:color="181717"/>
            </w:tcBorders>
            <w:shd w:val="clear" w:color="auto" w:fill="auto"/>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.7.1</w:t>
            </w:r>
          </w:p>
        </w:tc>
        <w:tc>
          <w:tcPr>
            <w:tcW w:w="2405" w:type="dxa"/>
            <w:tcBorders>
              <w:top w:val="single" w:sz="8"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Взаимодействие с кровью</w:t>
            </w:r>
          </w:p>
        </w:tc>
        <w:tc>
          <w:tcPr>
            <w:tcW w:w="6053" w:type="dxa"/>
            <w:tcBorders>
              <w:top w:val="single" w:sz="8"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ИСО 10993-4</w:t>
            </w:r>
            <w:r w:rsidRPr="00F51A94">
              <w:rPr>
                <w:rFonts w:ascii="Arial" w:eastAsiaTheme="minorHAnsi" w:hAnsi="Arial" w:cs="Arial"/>
                <w:vertAlign w:val="superscript"/>
                <w:lang w:eastAsia="en-US"/>
              </w:rPr>
              <w:t>a</w:t>
            </w:r>
          </w:p>
        </w:tc>
      </w:tr>
      <w:tr w:rsidR="00FB7E98" w:rsidRPr="00F51A94" w:rsidTr="0039311F">
        <w:trPr>
          <w:trHeight w:val="523"/>
          <w:jc w:val="center"/>
        </w:trPr>
        <w:tc>
          <w:tcPr>
            <w:tcW w:w="1274" w:type="dxa"/>
            <w:tcBorders>
              <w:top w:val="single" w:sz="4" w:space="0" w:color="181717"/>
              <w:left w:val="single" w:sz="8" w:space="0" w:color="181717"/>
              <w:bottom w:val="single" w:sz="4" w:space="0" w:color="181717"/>
              <w:right w:val="single" w:sz="4" w:space="0" w:color="181717"/>
            </w:tcBorders>
            <w:shd w:val="clear" w:color="auto" w:fill="auto"/>
            <w:vAlign w:val="center"/>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.7.2</w:t>
            </w:r>
          </w:p>
        </w:tc>
        <w:tc>
          <w:tcPr>
            <w:tcW w:w="2405" w:type="dxa"/>
            <w:tcBorders>
              <w:top w:val="single" w:sz="4" w:space="0" w:color="181717"/>
              <w:left w:val="single" w:sz="4" w:space="0" w:color="181717"/>
              <w:bottom w:val="single" w:sz="4" w:space="0" w:color="181717"/>
              <w:right w:val="single" w:sz="4"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proofErr w:type="spellStart"/>
            <w:r w:rsidRPr="00F51A94">
              <w:rPr>
                <w:rFonts w:ascii="Arial" w:eastAsiaTheme="minorHAnsi" w:hAnsi="Arial" w:cs="Arial"/>
                <w:lang w:eastAsia="en-US"/>
              </w:rPr>
              <w:t>Цитотоксичность</w:t>
            </w:r>
            <w:proofErr w:type="spellEnd"/>
            <w:r w:rsidRPr="00F51A94">
              <w:rPr>
                <w:rFonts w:ascii="Arial" w:eastAsiaTheme="minorHAnsi" w:hAnsi="Arial" w:cs="Arial"/>
                <w:lang w:eastAsia="en-US"/>
              </w:rPr>
              <w:t xml:space="preserve"> клеточной культуры</w:t>
            </w:r>
          </w:p>
        </w:tc>
        <w:tc>
          <w:tcPr>
            <w:tcW w:w="6053"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ИСО 10993-5</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Фармакопея США, Биологические тесты на реактивность, в лабораторных условиях &lt;87&gt;</w:t>
            </w:r>
          </w:p>
        </w:tc>
      </w:tr>
      <w:tr w:rsidR="00FB7E98" w:rsidRPr="00F51A94" w:rsidTr="0039311F">
        <w:trPr>
          <w:trHeight w:val="523"/>
          <w:jc w:val="center"/>
        </w:trPr>
        <w:tc>
          <w:tcPr>
            <w:tcW w:w="1274" w:type="dxa"/>
            <w:tcBorders>
              <w:top w:val="single" w:sz="4" w:space="0" w:color="181717"/>
              <w:left w:val="single" w:sz="8" w:space="0" w:color="181717"/>
              <w:bottom w:val="single" w:sz="4" w:space="0" w:color="181717"/>
              <w:right w:val="single" w:sz="4" w:space="0" w:color="181717"/>
            </w:tcBorders>
            <w:shd w:val="clear" w:color="auto" w:fill="auto"/>
            <w:vAlign w:val="center"/>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.7.3</w:t>
            </w:r>
          </w:p>
        </w:tc>
        <w:tc>
          <w:tcPr>
            <w:tcW w:w="2405" w:type="dxa"/>
            <w:tcBorders>
              <w:top w:val="single" w:sz="4" w:space="0" w:color="181717"/>
              <w:left w:val="single" w:sz="4" w:space="0" w:color="181717"/>
              <w:bottom w:val="single" w:sz="4" w:space="0" w:color="181717"/>
              <w:right w:val="single" w:sz="4"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Гемолиз </w:t>
            </w:r>
          </w:p>
        </w:tc>
        <w:tc>
          <w:tcPr>
            <w:tcW w:w="6053"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ИСО 10993-4 </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Европейская фармакопея (глава 3.2.3)</w:t>
            </w:r>
          </w:p>
        </w:tc>
      </w:tr>
      <w:tr w:rsidR="00FB7E98" w:rsidRPr="00F51A94" w:rsidTr="0039311F">
        <w:trPr>
          <w:trHeight w:val="743"/>
          <w:jc w:val="center"/>
        </w:trPr>
        <w:tc>
          <w:tcPr>
            <w:tcW w:w="1274" w:type="dxa"/>
            <w:tcBorders>
              <w:top w:val="single" w:sz="4" w:space="0" w:color="181717"/>
              <w:left w:val="single" w:sz="8" w:space="0" w:color="181717"/>
              <w:bottom w:val="single" w:sz="4" w:space="0" w:color="181717"/>
              <w:right w:val="single" w:sz="4" w:space="0" w:color="181717"/>
            </w:tcBorders>
            <w:shd w:val="clear" w:color="auto" w:fill="auto"/>
            <w:vAlign w:val="center"/>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.7.4</w:t>
            </w:r>
          </w:p>
        </w:tc>
        <w:tc>
          <w:tcPr>
            <w:tcW w:w="2405" w:type="dxa"/>
            <w:tcBorders>
              <w:top w:val="single" w:sz="4" w:space="0" w:color="181717"/>
              <w:left w:val="single" w:sz="4" w:space="0" w:color="181717"/>
              <w:bottom w:val="single" w:sz="4" w:space="0" w:color="181717"/>
              <w:right w:val="single" w:sz="4" w:space="0" w:color="181717"/>
            </w:tcBorders>
            <w:shd w:val="clear" w:color="auto" w:fill="auto"/>
            <w:vAlign w:val="center"/>
          </w:tcPr>
          <w:p w:rsidR="00FB7E98" w:rsidRPr="00F51A94" w:rsidRDefault="00FB7E98" w:rsidP="00FB7E98">
            <w:pPr>
              <w:suppressAutoHyphens w:val="0"/>
              <w:spacing w:line="259" w:lineRule="auto"/>
              <w:ind w:right="133"/>
              <w:rPr>
                <w:rFonts w:ascii="Arial" w:eastAsiaTheme="minorHAnsi" w:hAnsi="Arial" w:cs="Arial"/>
                <w:lang w:eastAsia="en-US"/>
              </w:rPr>
            </w:pPr>
            <w:r w:rsidRPr="00F51A94">
              <w:rPr>
                <w:rFonts w:ascii="Arial" w:eastAsiaTheme="minorHAnsi" w:hAnsi="Arial" w:cs="Arial"/>
                <w:lang w:eastAsia="en-US"/>
              </w:rPr>
              <w:t>Системная инъекция (острая токсичность)</w:t>
            </w:r>
          </w:p>
        </w:tc>
        <w:tc>
          <w:tcPr>
            <w:tcW w:w="6053"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ИСО 10993-11 </w:t>
            </w:r>
          </w:p>
          <w:p w:rsidR="00FB7E98" w:rsidRPr="00F51A94" w:rsidRDefault="00FB7E98" w:rsidP="00FB7E98">
            <w:pPr>
              <w:suppressAutoHyphens w:val="0"/>
              <w:spacing w:line="259" w:lineRule="auto"/>
              <w:ind w:right="851"/>
              <w:rPr>
                <w:rFonts w:ascii="Arial" w:eastAsiaTheme="minorHAnsi" w:hAnsi="Arial" w:cs="Arial"/>
                <w:lang w:eastAsia="en-US"/>
              </w:rPr>
            </w:pPr>
            <w:r w:rsidRPr="00F51A94">
              <w:rPr>
                <w:rFonts w:ascii="Arial" w:eastAsiaTheme="minorHAnsi" w:hAnsi="Arial" w:cs="Arial"/>
                <w:lang w:eastAsia="en-US"/>
              </w:rPr>
              <w:t>Фармакопея США, тесты биологической реактивности, в естественных условиях &lt;88&gt;</w:t>
            </w:r>
          </w:p>
        </w:tc>
      </w:tr>
      <w:tr w:rsidR="00FB7E98" w:rsidRPr="00F51A94" w:rsidTr="0039311F">
        <w:trPr>
          <w:trHeight w:val="303"/>
          <w:jc w:val="center"/>
        </w:trPr>
        <w:tc>
          <w:tcPr>
            <w:tcW w:w="1274" w:type="dxa"/>
            <w:tcBorders>
              <w:top w:val="single" w:sz="4" w:space="0" w:color="181717"/>
              <w:left w:val="single" w:sz="8" w:space="0" w:color="181717"/>
              <w:bottom w:val="single" w:sz="4" w:space="0" w:color="181717"/>
              <w:right w:val="single" w:sz="4" w:space="0" w:color="181717"/>
            </w:tcBorders>
            <w:shd w:val="clear" w:color="auto" w:fill="auto"/>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.7.5</w:t>
            </w:r>
          </w:p>
        </w:tc>
        <w:tc>
          <w:tcPr>
            <w:tcW w:w="2405" w:type="dxa"/>
            <w:tcBorders>
              <w:top w:val="single" w:sz="4" w:space="0" w:color="181717"/>
              <w:left w:val="single" w:sz="4" w:space="0" w:color="181717"/>
              <w:bottom w:val="single" w:sz="4" w:space="0" w:color="181717"/>
              <w:right w:val="single" w:sz="4"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Аллергены</w:t>
            </w:r>
          </w:p>
        </w:tc>
        <w:tc>
          <w:tcPr>
            <w:tcW w:w="6053"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ИСО 10993-10</w:t>
            </w:r>
          </w:p>
        </w:tc>
      </w:tr>
      <w:tr w:rsidR="00FB7E98" w:rsidRPr="00F51A94" w:rsidTr="0039311F">
        <w:trPr>
          <w:trHeight w:val="743"/>
          <w:jc w:val="center"/>
        </w:trPr>
        <w:tc>
          <w:tcPr>
            <w:tcW w:w="1274" w:type="dxa"/>
            <w:tcBorders>
              <w:top w:val="single" w:sz="4" w:space="0" w:color="181717"/>
              <w:left w:val="single" w:sz="8" w:space="0" w:color="181717"/>
              <w:bottom w:val="single" w:sz="4" w:space="0" w:color="181717"/>
              <w:right w:val="single" w:sz="4" w:space="0" w:color="181717"/>
            </w:tcBorders>
            <w:shd w:val="clear" w:color="auto" w:fill="auto"/>
            <w:vAlign w:val="center"/>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.7.6</w:t>
            </w:r>
          </w:p>
        </w:tc>
        <w:tc>
          <w:tcPr>
            <w:tcW w:w="2405" w:type="dxa"/>
            <w:tcBorders>
              <w:top w:val="single" w:sz="4" w:space="0" w:color="181717"/>
              <w:left w:val="single" w:sz="4" w:space="0" w:color="181717"/>
              <w:bottom w:val="single" w:sz="4" w:space="0" w:color="181717"/>
              <w:right w:val="single" w:sz="4" w:space="0" w:color="181717"/>
            </w:tcBorders>
            <w:shd w:val="clear" w:color="auto" w:fill="auto"/>
            <w:vAlign w:val="center"/>
          </w:tcPr>
          <w:p w:rsidR="00FB7E98" w:rsidRPr="00F51A94" w:rsidRDefault="00FB7E98" w:rsidP="00FB7E98">
            <w:pPr>
              <w:suppressAutoHyphens w:val="0"/>
              <w:spacing w:line="259" w:lineRule="auto"/>
              <w:ind w:right="154"/>
              <w:rPr>
                <w:rFonts w:ascii="Arial" w:eastAsiaTheme="minorHAnsi" w:hAnsi="Arial" w:cs="Arial"/>
                <w:lang w:eastAsia="en-US"/>
              </w:rPr>
            </w:pPr>
            <w:r w:rsidRPr="00F51A94">
              <w:rPr>
                <w:rFonts w:ascii="Arial" w:eastAsiaTheme="minorHAnsi" w:hAnsi="Arial" w:cs="Arial"/>
                <w:lang w:eastAsia="en-US"/>
              </w:rPr>
              <w:t>Внутрикожная инъекция (раздражение)</w:t>
            </w:r>
          </w:p>
        </w:tc>
        <w:tc>
          <w:tcPr>
            <w:tcW w:w="6053" w:type="dxa"/>
            <w:tcBorders>
              <w:top w:val="single" w:sz="4" w:space="0" w:color="181717"/>
              <w:left w:val="single" w:sz="4" w:space="0" w:color="181717"/>
              <w:bottom w:val="single" w:sz="4"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ИСО 10993-10 </w:t>
            </w:r>
          </w:p>
          <w:p w:rsidR="00FB7E98" w:rsidRPr="00F51A94" w:rsidRDefault="00FB7E98" w:rsidP="00FB7E98">
            <w:pPr>
              <w:suppressAutoHyphens w:val="0"/>
              <w:spacing w:line="259" w:lineRule="auto"/>
              <w:ind w:right="851"/>
              <w:rPr>
                <w:rFonts w:ascii="Arial" w:eastAsiaTheme="minorHAnsi" w:hAnsi="Arial" w:cs="Arial"/>
                <w:lang w:eastAsia="en-US"/>
              </w:rPr>
            </w:pPr>
            <w:r w:rsidRPr="00F51A94">
              <w:rPr>
                <w:rFonts w:ascii="Arial" w:eastAsiaTheme="minorHAnsi" w:hAnsi="Arial" w:cs="Arial"/>
                <w:lang w:eastAsia="en-US"/>
              </w:rPr>
              <w:t>Фармакопея США, тесты биологической реактивности, в естественных условиях &lt;88&gt;</w:t>
            </w:r>
          </w:p>
        </w:tc>
      </w:tr>
      <w:tr w:rsidR="00FB7E98" w:rsidRPr="00F51A94" w:rsidTr="0039311F">
        <w:trPr>
          <w:trHeight w:val="743"/>
          <w:jc w:val="center"/>
        </w:trPr>
        <w:tc>
          <w:tcPr>
            <w:tcW w:w="1274" w:type="dxa"/>
            <w:tcBorders>
              <w:top w:val="single" w:sz="4" w:space="0" w:color="181717"/>
              <w:left w:val="single" w:sz="8" w:space="0" w:color="181717"/>
              <w:bottom w:val="single" w:sz="8" w:space="0" w:color="181717"/>
              <w:right w:val="single" w:sz="4" w:space="0" w:color="181717"/>
            </w:tcBorders>
            <w:shd w:val="clear" w:color="auto" w:fill="auto"/>
            <w:vAlign w:val="center"/>
          </w:tcPr>
          <w:p w:rsidR="00FB7E98" w:rsidRPr="00F51A94" w:rsidRDefault="00C35264" w:rsidP="00FB7E98">
            <w:pPr>
              <w:suppressAutoHyphens w:val="0"/>
              <w:spacing w:line="259" w:lineRule="auto"/>
              <w:rPr>
                <w:rFonts w:ascii="Arial" w:eastAsiaTheme="minorHAnsi" w:hAnsi="Arial" w:cs="Arial"/>
                <w:lang w:eastAsia="en-US"/>
              </w:rPr>
            </w:pPr>
            <w:r>
              <w:rPr>
                <w:rFonts w:ascii="Arial" w:eastAsiaTheme="minorHAnsi" w:hAnsi="Arial" w:cs="Arial"/>
                <w:lang w:val="en-US" w:eastAsia="en-US"/>
              </w:rPr>
              <w:t>C</w:t>
            </w:r>
            <w:r w:rsidR="00FB7E98" w:rsidRPr="00F51A94">
              <w:rPr>
                <w:rFonts w:ascii="Arial" w:eastAsiaTheme="minorHAnsi" w:hAnsi="Arial" w:cs="Arial"/>
                <w:lang w:eastAsia="en-US"/>
              </w:rPr>
              <w:t>.7.7</w:t>
            </w:r>
          </w:p>
        </w:tc>
        <w:tc>
          <w:tcPr>
            <w:tcW w:w="2405" w:type="dxa"/>
            <w:tcBorders>
              <w:top w:val="single" w:sz="4" w:space="0" w:color="181717"/>
              <w:left w:val="single" w:sz="4" w:space="0" w:color="181717"/>
              <w:bottom w:val="single" w:sz="8" w:space="0" w:color="181717"/>
              <w:right w:val="single" w:sz="4" w:space="0" w:color="181717"/>
            </w:tcBorders>
            <w:shd w:val="clear" w:color="auto" w:fill="auto"/>
            <w:vAlign w:val="center"/>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 xml:space="preserve">Тестирование на </w:t>
            </w:r>
            <w:proofErr w:type="spellStart"/>
            <w:r w:rsidRPr="00F51A94">
              <w:rPr>
                <w:rFonts w:ascii="Arial" w:eastAsiaTheme="minorHAnsi" w:hAnsi="Arial" w:cs="Arial"/>
                <w:lang w:eastAsia="en-US"/>
              </w:rPr>
              <w:t>пирогены</w:t>
            </w:r>
            <w:proofErr w:type="spellEnd"/>
          </w:p>
        </w:tc>
        <w:tc>
          <w:tcPr>
            <w:tcW w:w="6053" w:type="dxa"/>
            <w:tcBorders>
              <w:top w:val="single" w:sz="4" w:space="0" w:color="181717"/>
              <w:left w:val="single" w:sz="4" w:space="0" w:color="181717"/>
              <w:bottom w:val="single" w:sz="8" w:space="0" w:color="181717"/>
              <w:right w:val="single" w:sz="8" w:space="0" w:color="181717"/>
            </w:tcBorders>
            <w:shd w:val="clear" w:color="auto" w:fill="auto"/>
          </w:tcPr>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Европейская фармакопея (глава 2.6.8)</w:t>
            </w:r>
          </w:p>
          <w:p w:rsidR="00FB7E98" w:rsidRPr="00F51A94" w:rsidRDefault="00FB7E98" w:rsidP="00FB7E98">
            <w:pPr>
              <w:suppressAutoHyphens w:val="0"/>
              <w:spacing w:line="259" w:lineRule="auto"/>
              <w:rPr>
                <w:rFonts w:ascii="Arial" w:eastAsiaTheme="minorHAnsi" w:hAnsi="Arial" w:cs="Arial"/>
                <w:lang w:eastAsia="en-US"/>
              </w:rPr>
            </w:pPr>
            <w:r w:rsidRPr="00F51A94">
              <w:rPr>
                <w:rFonts w:ascii="Arial" w:eastAsiaTheme="minorHAnsi" w:hAnsi="Arial" w:cs="Arial"/>
                <w:lang w:eastAsia="en-US"/>
              </w:rPr>
              <w:t>Фармакопея США (общие тесты и анализ, &lt;151&gt;)</w:t>
            </w:r>
          </w:p>
          <w:p w:rsidR="00FB7E98" w:rsidRPr="00F51A94" w:rsidRDefault="00FB7E98" w:rsidP="00FB7E98">
            <w:pPr>
              <w:suppressAutoHyphens w:val="0"/>
              <w:spacing w:line="259" w:lineRule="auto"/>
              <w:rPr>
                <w:rFonts w:ascii="Arial" w:eastAsiaTheme="minorHAnsi" w:hAnsi="Arial" w:cs="Arial"/>
                <w:lang w:eastAsia="en-US"/>
              </w:rPr>
            </w:pPr>
            <w:proofErr w:type="spellStart"/>
            <w:r w:rsidRPr="00F51A94">
              <w:rPr>
                <w:rFonts w:ascii="Arial" w:eastAsiaTheme="minorHAnsi" w:hAnsi="Arial" w:cs="Arial"/>
                <w:lang w:val="en-US" w:eastAsia="en-US"/>
              </w:rPr>
              <w:t>Японская</w:t>
            </w:r>
            <w:proofErr w:type="spellEnd"/>
            <w:r w:rsidRPr="00F51A94">
              <w:rPr>
                <w:rFonts w:ascii="Arial" w:eastAsiaTheme="minorHAnsi" w:hAnsi="Arial" w:cs="Arial"/>
                <w:lang w:val="en-US" w:eastAsia="en-US"/>
              </w:rPr>
              <w:t xml:space="preserve"> </w:t>
            </w:r>
            <w:proofErr w:type="spellStart"/>
            <w:r w:rsidRPr="00F51A94">
              <w:rPr>
                <w:rFonts w:ascii="Arial" w:eastAsiaTheme="minorHAnsi" w:hAnsi="Arial" w:cs="Arial"/>
                <w:lang w:val="en-US" w:eastAsia="en-US"/>
              </w:rPr>
              <w:t>фармакопея</w:t>
            </w:r>
            <w:proofErr w:type="spellEnd"/>
            <w:r w:rsidRPr="00F51A94">
              <w:rPr>
                <w:rFonts w:ascii="Arial" w:eastAsiaTheme="minorHAnsi" w:hAnsi="Arial" w:cs="Arial"/>
                <w:lang w:val="en-US" w:eastAsia="en-US"/>
              </w:rPr>
              <w:t xml:space="preserve"> (</w:t>
            </w:r>
            <w:proofErr w:type="spellStart"/>
            <w:r w:rsidRPr="00F51A94">
              <w:rPr>
                <w:rFonts w:ascii="Arial" w:eastAsiaTheme="minorHAnsi" w:hAnsi="Arial" w:cs="Arial"/>
                <w:lang w:val="en-US" w:eastAsia="en-US"/>
              </w:rPr>
              <w:t>глава</w:t>
            </w:r>
            <w:proofErr w:type="spellEnd"/>
            <w:r w:rsidRPr="00F51A94">
              <w:rPr>
                <w:rFonts w:ascii="Arial" w:eastAsiaTheme="minorHAnsi" w:hAnsi="Arial" w:cs="Arial"/>
                <w:lang w:val="en-US" w:eastAsia="en-US"/>
              </w:rPr>
              <w:t xml:space="preserve"> 4.04)</w:t>
            </w:r>
          </w:p>
        </w:tc>
      </w:tr>
      <w:tr w:rsidR="00FB7E98" w:rsidRPr="00F51A94" w:rsidTr="0039311F">
        <w:trPr>
          <w:trHeight w:val="290"/>
          <w:jc w:val="center"/>
        </w:trPr>
        <w:tc>
          <w:tcPr>
            <w:tcW w:w="9731" w:type="dxa"/>
            <w:gridSpan w:val="3"/>
            <w:tcBorders>
              <w:top w:val="single" w:sz="8" w:space="0" w:color="181717"/>
              <w:left w:val="single" w:sz="8" w:space="0" w:color="181717"/>
              <w:bottom w:val="single" w:sz="8" w:space="0" w:color="181717"/>
              <w:right w:val="single" w:sz="8" w:space="0" w:color="181717"/>
            </w:tcBorders>
            <w:shd w:val="clear" w:color="auto" w:fill="auto"/>
          </w:tcPr>
          <w:p w:rsidR="00FB7E98" w:rsidRPr="00F51A94" w:rsidRDefault="00FB7E98" w:rsidP="00FB7E98">
            <w:pPr>
              <w:tabs>
                <w:tab w:val="center" w:pos="4675"/>
              </w:tabs>
              <w:suppressAutoHyphens w:val="0"/>
              <w:spacing w:line="259" w:lineRule="auto"/>
              <w:rPr>
                <w:rFonts w:ascii="Arial" w:eastAsiaTheme="minorHAnsi" w:hAnsi="Arial" w:cs="Arial"/>
                <w:lang w:eastAsia="en-US"/>
              </w:rPr>
            </w:pPr>
            <w:r w:rsidRPr="00F51A94">
              <w:rPr>
                <w:rFonts w:ascii="Arial" w:eastAsiaTheme="minorHAnsi" w:hAnsi="Arial" w:cs="Arial"/>
                <w:vertAlign w:val="superscript"/>
                <w:lang w:val="en-US" w:eastAsia="en-US"/>
              </w:rPr>
              <w:t>a</w:t>
            </w:r>
            <w:r w:rsidRPr="00F51A94">
              <w:rPr>
                <w:rFonts w:ascii="Arial" w:eastAsiaTheme="minorHAnsi" w:hAnsi="Arial" w:cs="Arial"/>
                <w:lang w:eastAsia="en-US"/>
              </w:rPr>
              <w:t xml:space="preserve"> </w:t>
            </w:r>
            <w:r w:rsidRPr="00F51A94">
              <w:rPr>
                <w:rFonts w:ascii="Arial" w:eastAsiaTheme="minorHAnsi" w:hAnsi="Arial" w:cs="Arial"/>
                <w:lang w:eastAsia="en-US"/>
              </w:rPr>
              <w:tab/>
              <w:t>Предлагаемый выбор теста на взаимодействие с кровью: уровень 1 - непрямое направление кровотока; уровень 2 - кровообращение.</w:t>
            </w:r>
          </w:p>
        </w:tc>
      </w:tr>
    </w:tbl>
    <w:p w:rsidR="0054499E" w:rsidRPr="00F51A94" w:rsidRDefault="0054499E">
      <w:pPr>
        <w:spacing w:line="360" w:lineRule="auto"/>
        <w:jc w:val="center"/>
        <w:rPr>
          <w:rFonts w:ascii="Arial" w:hAnsi="Arial" w:cs="Arial"/>
          <w:b/>
        </w:rPr>
      </w:pPr>
    </w:p>
    <w:p w:rsidR="0054499E" w:rsidRPr="00F51A94" w:rsidRDefault="0054499E">
      <w:pPr>
        <w:suppressAutoHyphens w:val="0"/>
        <w:rPr>
          <w:rFonts w:ascii="Arial" w:hAnsi="Arial" w:cs="Arial"/>
          <w:b/>
        </w:rPr>
      </w:pPr>
      <w:r w:rsidRPr="00F51A94">
        <w:rPr>
          <w:rFonts w:ascii="Arial" w:hAnsi="Arial" w:cs="Arial"/>
          <w:b/>
        </w:rPr>
        <w:br w:type="page"/>
      </w:r>
    </w:p>
    <w:p w:rsidR="00C66504" w:rsidRPr="00C04E3F" w:rsidRDefault="00FB7E98" w:rsidP="00C04E3F">
      <w:pPr>
        <w:pStyle w:val="1"/>
        <w:spacing w:before="0"/>
        <w:jc w:val="center"/>
        <w:rPr>
          <w:rFonts w:ascii="Arial" w:hAnsi="Arial" w:cs="Arial"/>
          <w:color w:val="auto"/>
        </w:rPr>
      </w:pPr>
      <w:bookmarkStart w:id="55" w:name="_Toc40280848"/>
      <w:r w:rsidRPr="00C04E3F">
        <w:rPr>
          <w:rFonts w:ascii="Arial" w:hAnsi="Arial" w:cs="Arial"/>
          <w:color w:val="auto"/>
        </w:rPr>
        <w:lastRenderedPageBreak/>
        <w:t>Приложение ДА</w:t>
      </w:r>
      <w:r w:rsidRPr="00C04E3F">
        <w:rPr>
          <w:rFonts w:ascii="Arial" w:hAnsi="Arial" w:cs="Arial"/>
          <w:color w:val="auto"/>
        </w:rPr>
        <w:br/>
      </w:r>
      <w:r w:rsidRPr="00C04E3F">
        <w:rPr>
          <w:rFonts w:ascii="Arial" w:hAnsi="Arial" w:cs="Arial"/>
          <w:b w:val="0"/>
          <w:color w:val="auto"/>
        </w:rPr>
        <w:t>(справочное)</w:t>
      </w:r>
      <w:r w:rsidRPr="00C04E3F">
        <w:rPr>
          <w:rFonts w:ascii="Arial" w:hAnsi="Arial" w:cs="Arial"/>
          <w:color w:val="auto"/>
        </w:rPr>
        <w:br/>
        <w:t>Сведения о соответствии ссылочных международных стандартов национальным стандартам</w:t>
      </w:r>
      <w:bookmarkEnd w:id="55"/>
    </w:p>
    <w:p w:rsidR="00C66504" w:rsidRPr="00F51A94" w:rsidRDefault="00FB7E98">
      <w:pPr>
        <w:spacing w:line="360" w:lineRule="auto"/>
        <w:rPr>
          <w:rFonts w:ascii="Arial" w:hAnsi="Arial" w:cs="Arial"/>
          <w:lang w:eastAsia="ja-JP"/>
        </w:rPr>
      </w:pPr>
      <w:r w:rsidRPr="00F51A94">
        <w:rPr>
          <w:rFonts w:ascii="Arial" w:hAnsi="Arial" w:cs="Arial"/>
          <w:spacing w:val="40"/>
        </w:rPr>
        <w:t>Таблица</w:t>
      </w:r>
      <w:r w:rsidRPr="00F51A94">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ook w:val="01E0" w:firstRow="1" w:lastRow="1" w:firstColumn="1" w:lastColumn="1" w:noHBand="0" w:noVBand="0"/>
      </w:tblPr>
      <w:tblGrid>
        <w:gridCol w:w="2662"/>
        <w:gridCol w:w="1706"/>
        <w:gridCol w:w="5423"/>
      </w:tblGrid>
      <w:tr w:rsidR="00C66504" w:rsidRPr="00F51A94">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C66504" w:rsidRPr="00F51A94" w:rsidRDefault="00FB7E98">
            <w:pPr>
              <w:spacing w:before="120" w:after="120"/>
              <w:jc w:val="center"/>
              <w:rPr>
                <w:rFonts w:ascii="Arial" w:hAnsi="Arial" w:cs="Arial"/>
              </w:rPr>
            </w:pPr>
            <w:r w:rsidRPr="00F51A94">
              <w:rPr>
                <w:rFonts w:ascii="Arial" w:hAnsi="Arial" w:cs="Arial"/>
              </w:rPr>
              <w:t>Обозначение ссылочного международного стандарта</w:t>
            </w:r>
          </w:p>
        </w:tc>
        <w:tc>
          <w:tcPr>
            <w:tcW w:w="1705"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F51A94" w:rsidRDefault="00FB7E98">
            <w:pPr>
              <w:spacing w:before="120" w:after="120"/>
              <w:jc w:val="center"/>
              <w:rPr>
                <w:rFonts w:ascii="Arial" w:hAnsi="Arial" w:cs="Arial"/>
              </w:rPr>
            </w:pPr>
            <w:r w:rsidRPr="00F51A94">
              <w:rPr>
                <w:rFonts w:ascii="Arial" w:hAnsi="Arial" w:cs="Arial"/>
              </w:rPr>
              <w:t>Степень соответствия</w:t>
            </w:r>
          </w:p>
        </w:tc>
        <w:tc>
          <w:tcPr>
            <w:tcW w:w="5424"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F51A94" w:rsidRDefault="00FB7E98">
            <w:pPr>
              <w:spacing w:before="120" w:after="120"/>
              <w:jc w:val="center"/>
              <w:rPr>
                <w:rFonts w:ascii="Arial" w:hAnsi="Arial" w:cs="Arial"/>
              </w:rPr>
            </w:pPr>
            <w:r w:rsidRPr="00F51A94">
              <w:rPr>
                <w:rFonts w:ascii="Arial" w:hAnsi="Arial" w:cs="Arial"/>
              </w:rPr>
              <w:t xml:space="preserve">Обозначение и наименование соответствующего национального стандарта </w:t>
            </w:r>
          </w:p>
        </w:tc>
      </w:tr>
      <w:tr w:rsidR="00C66504" w:rsidRPr="00F51A94">
        <w:trPr>
          <w:jc w:val="center"/>
        </w:trPr>
        <w:tc>
          <w:tcPr>
            <w:tcW w:w="2662"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C66504" w:rsidRPr="00F51A94" w:rsidRDefault="00D311F0" w:rsidP="0054499E">
            <w:pPr>
              <w:rPr>
                <w:rFonts w:ascii="Arial" w:hAnsi="Arial" w:cs="Arial"/>
                <w:lang w:val="en-US"/>
              </w:rPr>
            </w:pPr>
            <w:r w:rsidRPr="00F51A94">
              <w:rPr>
                <w:rFonts w:ascii="Arial" w:hAnsi="Arial" w:cs="Arial"/>
                <w:lang w:val="en-US"/>
              </w:rPr>
              <w:t>ISO 3696:1987</w:t>
            </w: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r w:rsidRPr="00F51A94">
              <w:rPr>
                <w:rFonts w:ascii="Arial" w:hAnsi="Arial" w:cs="Arial"/>
                <w:lang w:val="en-US"/>
              </w:rPr>
              <w:t>ISO 10993-4:2002</w:t>
            </w: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p>
          <w:p w:rsidR="00D311F0" w:rsidRPr="00F51A94" w:rsidRDefault="00D311F0" w:rsidP="0054499E">
            <w:pPr>
              <w:rPr>
                <w:rFonts w:ascii="Arial" w:hAnsi="Arial" w:cs="Arial"/>
                <w:lang w:val="en-US"/>
              </w:rPr>
            </w:pPr>
            <w:r w:rsidRPr="00F51A94">
              <w:rPr>
                <w:rFonts w:ascii="Arial" w:hAnsi="Arial" w:cs="Arial"/>
                <w:lang w:val="en-US"/>
              </w:rPr>
              <w:t>ISO 10993-5:</w:t>
            </w:r>
            <w:r w:rsidR="0054499E" w:rsidRPr="00F51A94">
              <w:rPr>
                <w:rFonts w:ascii="Arial" w:hAnsi="Arial" w:cs="Arial"/>
                <w:lang w:val="en-US"/>
              </w:rPr>
              <w:t>1999</w:t>
            </w: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r w:rsidRPr="00F51A94">
              <w:rPr>
                <w:rFonts w:ascii="Arial" w:hAnsi="Arial" w:cs="Arial"/>
                <w:lang w:val="en-US"/>
              </w:rPr>
              <w:t>ISO 10993-10:2002</w:t>
            </w: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p>
          <w:p w:rsidR="0054499E" w:rsidRPr="00F51A94" w:rsidRDefault="0054499E" w:rsidP="0054499E">
            <w:pPr>
              <w:rPr>
                <w:rFonts w:ascii="Arial" w:hAnsi="Arial" w:cs="Arial"/>
                <w:lang w:val="en-US"/>
              </w:rPr>
            </w:pPr>
            <w:r w:rsidRPr="00F51A94">
              <w:rPr>
                <w:rFonts w:ascii="Arial" w:hAnsi="Arial" w:cs="Arial"/>
                <w:lang w:val="en-US"/>
              </w:rPr>
              <w:t>ISO 10993-11:2006</w:t>
            </w:r>
          </w:p>
        </w:tc>
        <w:tc>
          <w:tcPr>
            <w:tcW w:w="1705"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C66504" w:rsidRPr="00F51A94" w:rsidRDefault="00D311F0" w:rsidP="0054499E">
            <w:pPr>
              <w:jc w:val="center"/>
              <w:rPr>
                <w:rFonts w:ascii="Arial" w:hAnsi="Arial" w:cs="Arial"/>
                <w:lang w:val="en-US"/>
              </w:rPr>
            </w:pPr>
            <w:r w:rsidRPr="00F51A94">
              <w:rPr>
                <w:rFonts w:ascii="Arial" w:hAnsi="Arial" w:cs="Arial"/>
                <w:lang w:val="en-US"/>
              </w:rPr>
              <w:t>MOD</w:t>
            </w:r>
          </w:p>
          <w:p w:rsidR="00D311F0" w:rsidRPr="00F51A94" w:rsidRDefault="00D311F0" w:rsidP="0054499E">
            <w:pPr>
              <w:jc w:val="center"/>
              <w:rPr>
                <w:rFonts w:ascii="Arial" w:hAnsi="Arial" w:cs="Arial"/>
                <w:lang w:val="en-US"/>
              </w:rPr>
            </w:pPr>
          </w:p>
          <w:p w:rsidR="00D311F0" w:rsidRPr="00F51A94" w:rsidRDefault="00D311F0" w:rsidP="0054499E">
            <w:pPr>
              <w:jc w:val="center"/>
              <w:rPr>
                <w:rFonts w:ascii="Arial" w:hAnsi="Arial" w:cs="Arial"/>
                <w:lang w:val="en-US"/>
              </w:rPr>
            </w:pPr>
          </w:p>
          <w:p w:rsidR="00D311F0" w:rsidRPr="00F51A94" w:rsidRDefault="00D311F0" w:rsidP="0054499E">
            <w:pPr>
              <w:jc w:val="center"/>
              <w:rPr>
                <w:rFonts w:ascii="Arial" w:hAnsi="Arial" w:cs="Arial"/>
                <w:lang w:val="en-US"/>
              </w:rPr>
            </w:pPr>
          </w:p>
          <w:p w:rsidR="00D311F0" w:rsidRPr="00F51A94" w:rsidRDefault="00D311F0" w:rsidP="0054499E">
            <w:pPr>
              <w:jc w:val="center"/>
              <w:rPr>
                <w:rFonts w:ascii="Arial" w:hAnsi="Arial" w:cs="Arial"/>
                <w:lang w:val="en-US"/>
              </w:rPr>
            </w:pPr>
            <w:r w:rsidRPr="00F51A94">
              <w:rPr>
                <w:rFonts w:ascii="Arial" w:hAnsi="Arial" w:cs="Arial"/>
                <w:lang w:val="en-US"/>
              </w:rPr>
              <w:t>IDT</w:t>
            </w: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r w:rsidRPr="00F51A94">
              <w:rPr>
                <w:rFonts w:ascii="Arial" w:hAnsi="Arial" w:cs="Arial"/>
                <w:lang w:val="en-US"/>
              </w:rPr>
              <w:t>IDT</w:t>
            </w: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r w:rsidRPr="00F51A94">
              <w:rPr>
                <w:rFonts w:ascii="Arial" w:hAnsi="Arial" w:cs="Arial"/>
                <w:lang w:val="en-US"/>
              </w:rPr>
              <w:t>IDT</w:t>
            </w: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p>
          <w:p w:rsidR="0054499E" w:rsidRPr="00F51A94" w:rsidRDefault="0054499E" w:rsidP="0054499E">
            <w:pPr>
              <w:jc w:val="center"/>
              <w:rPr>
                <w:rFonts w:ascii="Arial" w:hAnsi="Arial" w:cs="Arial"/>
                <w:lang w:val="en-US"/>
              </w:rPr>
            </w:pPr>
            <w:r w:rsidRPr="00F51A94">
              <w:rPr>
                <w:rFonts w:ascii="Arial" w:hAnsi="Arial" w:cs="Arial"/>
                <w:lang w:val="en-US"/>
              </w:rPr>
              <w:t>IDT</w:t>
            </w:r>
          </w:p>
        </w:tc>
        <w:tc>
          <w:tcPr>
            <w:tcW w:w="5424"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D311F0" w:rsidRPr="00F51A94" w:rsidRDefault="00D311F0" w:rsidP="0054499E">
            <w:pPr>
              <w:rPr>
                <w:rFonts w:ascii="Arial" w:hAnsi="Arial" w:cs="Arial"/>
              </w:rPr>
            </w:pPr>
            <w:r w:rsidRPr="00F51A94">
              <w:rPr>
                <w:rFonts w:ascii="Arial" w:hAnsi="Arial" w:cs="Arial"/>
              </w:rPr>
              <w:t>ГОСТ Р 52501-2005 (ИСО 3696:1987) Вода для лабораторного анализа. Технические условия</w:t>
            </w:r>
          </w:p>
          <w:p w:rsidR="00D311F0" w:rsidRPr="00F51A94" w:rsidRDefault="00D311F0" w:rsidP="0054499E">
            <w:pPr>
              <w:rPr>
                <w:rFonts w:ascii="Arial" w:hAnsi="Arial" w:cs="Arial"/>
              </w:rPr>
            </w:pPr>
          </w:p>
          <w:p w:rsidR="00D311F0" w:rsidRPr="00F51A94" w:rsidRDefault="00D311F0" w:rsidP="0054499E">
            <w:pPr>
              <w:rPr>
                <w:rFonts w:ascii="Arial" w:hAnsi="Arial" w:cs="Arial"/>
              </w:rPr>
            </w:pPr>
            <w:r w:rsidRPr="00F51A94">
              <w:rPr>
                <w:rFonts w:ascii="Arial" w:hAnsi="Arial" w:cs="Arial"/>
              </w:rPr>
              <w:t>ГОСТ ISO 10993-4-2011 Изделия медицинские. Оценка биологического действия медицинских изделий. Часть 4. Исследования изделий, взаимодействующих с кровью</w:t>
            </w:r>
          </w:p>
          <w:p w:rsidR="0054499E" w:rsidRPr="00F51A94" w:rsidRDefault="0054499E" w:rsidP="0054499E">
            <w:pPr>
              <w:rPr>
                <w:rFonts w:ascii="Arial" w:hAnsi="Arial" w:cs="Arial"/>
              </w:rPr>
            </w:pPr>
          </w:p>
          <w:p w:rsidR="00D311F0" w:rsidRPr="00F51A94" w:rsidRDefault="00D311F0" w:rsidP="0054499E">
            <w:pPr>
              <w:rPr>
                <w:rFonts w:ascii="Arial" w:hAnsi="Arial" w:cs="Arial"/>
              </w:rPr>
            </w:pPr>
            <w:r w:rsidRPr="00F51A94">
              <w:rPr>
                <w:rFonts w:ascii="Arial" w:hAnsi="Arial" w:cs="Arial"/>
              </w:rPr>
              <w:t xml:space="preserve">ГОСТ ISO 10993-5-2011 Изделия медицинские. Оценка биологического действия медицинских изделий. Часть 5. Исследования на </w:t>
            </w:r>
            <w:proofErr w:type="spellStart"/>
            <w:r w:rsidRPr="00F51A94">
              <w:rPr>
                <w:rFonts w:ascii="Arial" w:hAnsi="Arial" w:cs="Arial"/>
              </w:rPr>
              <w:t>цитотоксичность</w:t>
            </w:r>
            <w:proofErr w:type="spellEnd"/>
            <w:r w:rsidRPr="00F51A94">
              <w:rPr>
                <w:rFonts w:ascii="Arial" w:hAnsi="Arial" w:cs="Arial"/>
              </w:rPr>
              <w:t xml:space="preserve">: методы </w:t>
            </w:r>
            <w:proofErr w:type="spellStart"/>
            <w:r w:rsidRPr="00F51A94">
              <w:rPr>
                <w:rFonts w:ascii="Arial" w:hAnsi="Arial" w:cs="Arial"/>
              </w:rPr>
              <w:t>in</w:t>
            </w:r>
            <w:proofErr w:type="spellEnd"/>
            <w:r w:rsidRPr="00F51A94">
              <w:rPr>
                <w:rFonts w:ascii="Arial" w:hAnsi="Arial" w:cs="Arial"/>
              </w:rPr>
              <w:t xml:space="preserve"> </w:t>
            </w:r>
            <w:proofErr w:type="spellStart"/>
            <w:r w:rsidRPr="00F51A94">
              <w:rPr>
                <w:rFonts w:ascii="Arial" w:hAnsi="Arial" w:cs="Arial"/>
              </w:rPr>
              <w:t>vitro</w:t>
            </w:r>
            <w:proofErr w:type="spellEnd"/>
          </w:p>
          <w:p w:rsidR="0054499E" w:rsidRPr="00F51A94" w:rsidRDefault="0054499E" w:rsidP="0054499E">
            <w:pPr>
              <w:rPr>
                <w:rFonts w:ascii="Arial" w:hAnsi="Arial" w:cs="Arial"/>
              </w:rPr>
            </w:pPr>
          </w:p>
          <w:p w:rsidR="0054499E" w:rsidRPr="00F51A94" w:rsidRDefault="0054499E" w:rsidP="0054499E">
            <w:pPr>
              <w:rPr>
                <w:rFonts w:ascii="Arial" w:hAnsi="Arial" w:cs="Arial"/>
              </w:rPr>
            </w:pPr>
            <w:r w:rsidRPr="00F51A94">
              <w:rPr>
                <w:rFonts w:ascii="Arial" w:hAnsi="Arial" w:cs="Arial"/>
              </w:rPr>
              <w:t>ГОСТ ISO 10993-10-2011 Изделия медицинские. Оценка биологического действия медицинских изделий. Часть 10. Исследования раздражающего и сенсибилизирующего действия (с Поправкой)</w:t>
            </w:r>
          </w:p>
          <w:p w:rsidR="0054499E" w:rsidRPr="00F51A94" w:rsidRDefault="0054499E" w:rsidP="0054499E">
            <w:pPr>
              <w:rPr>
                <w:rFonts w:ascii="Arial" w:hAnsi="Arial" w:cs="Arial"/>
              </w:rPr>
            </w:pPr>
          </w:p>
          <w:p w:rsidR="00D311F0" w:rsidRPr="00F51A94" w:rsidRDefault="0054499E" w:rsidP="0054499E">
            <w:pPr>
              <w:rPr>
                <w:rFonts w:ascii="Arial" w:hAnsi="Arial" w:cs="Arial"/>
              </w:rPr>
            </w:pPr>
            <w:r w:rsidRPr="00F51A94">
              <w:rPr>
                <w:rFonts w:ascii="Arial" w:hAnsi="Arial" w:cs="Arial"/>
              </w:rPr>
              <w:t>ГОСТ ISO 10993-11-2011 Изделия медицинские. Оценка биологического действия медицинских изделий. Часть 11. Исследования общетоксического действия</w:t>
            </w:r>
          </w:p>
          <w:p w:rsidR="00C66504" w:rsidRPr="00F51A94" w:rsidRDefault="00C66504" w:rsidP="0054499E">
            <w:pPr>
              <w:rPr>
                <w:rFonts w:ascii="Arial" w:hAnsi="Arial" w:cs="Arial"/>
              </w:rPr>
            </w:pPr>
          </w:p>
        </w:tc>
      </w:tr>
      <w:tr w:rsidR="00C66504" w:rsidRPr="00F51A94">
        <w:trPr>
          <w:jc w:val="center"/>
        </w:trPr>
        <w:tc>
          <w:tcPr>
            <w:tcW w:w="979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6504" w:rsidRPr="00F51A94" w:rsidRDefault="00FB7E98">
            <w:pPr>
              <w:widowControl w:val="0"/>
              <w:spacing w:line="360" w:lineRule="auto"/>
              <w:ind w:firstLine="720"/>
              <w:rPr>
                <w:rFonts w:ascii="Arial" w:hAnsi="Arial" w:cs="Arial"/>
                <w:sz w:val="20"/>
                <w:szCs w:val="20"/>
              </w:rPr>
            </w:pPr>
            <w:r w:rsidRPr="00F51A94">
              <w:rPr>
                <w:rFonts w:ascii="Arial" w:hAnsi="Arial" w:cs="Arial"/>
                <w:spacing w:val="40"/>
                <w:sz w:val="20"/>
                <w:szCs w:val="20"/>
              </w:rPr>
              <w:t>Примечание</w:t>
            </w:r>
            <w:r w:rsidR="002C5A5E" w:rsidRPr="00F51A94">
              <w:rPr>
                <w:rFonts w:ascii="Arial" w:hAnsi="Arial" w:cs="Arial"/>
                <w:sz w:val="20"/>
                <w:szCs w:val="20"/>
              </w:rPr>
              <w:t xml:space="preserve">– </w:t>
            </w:r>
            <w:r w:rsidRPr="00F51A94">
              <w:rPr>
                <w:rFonts w:ascii="Arial" w:hAnsi="Arial" w:cs="Arial"/>
                <w:sz w:val="20"/>
                <w:szCs w:val="20"/>
              </w:rPr>
              <w:t>В настоящей таблице использовано следующее условное обозначение степени соответствия стандартов:</w:t>
            </w:r>
          </w:p>
          <w:p w:rsidR="00C66504" w:rsidRPr="00F51A94" w:rsidRDefault="00FB7E98" w:rsidP="00D311F0">
            <w:pPr>
              <w:spacing w:line="360" w:lineRule="auto"/>
              <w:ind w:left="720"/>
              <w:rPr>
                <w:rFonts w:ascii="Arial" w:hAnsi="Arial" w:cs="Arial"/>
                <w:sz w:val="20"/>
                <w:szCs w:val="20"/>
              </w:rPr>
            </w:pPr>
            <w:r w:rsidRPr="00F51A94">
              <w:rPr>
                <w:rFonts w:ascii="Arial" w:hAnsi="Arial" w:cs="Arial"/>
                <w:sz w:val="20"/>
                <w:szCs w:val="20"/>
              </w:rPr>
              <w:t xml:space="preserve">- </w:t>
            </w:r>
            <w:r w:rsidR="00D311F0" w:rsidRPr="00F51A94">
              <w:rPr>
                <w:rFonts w:ascii="Arial" w:hAnsi="Arial" w:cs="Arial"/>
                <w:sz w:val="20"/>
                <w:szCs w:val="20"/>
                <w:lang w:val="en-US"/>
              </w:rPr>
              <w:t>MOD</w:t>
            </w:r>
            <w:r w:rsidRPr="00F51A94">
              <w:rPr>
                <w:rFonts w:ascii="Arial" w:hAnsi="Arial" w:cs="Arial"/>
                <w:sz w:val="20"/>
                <w:szCs w:val="20"/>
              </w:rPr>
              <w:t xml:space="preserve"> – </w:t>
            </w:r>
            <w:r w:rsidR="00D311F0" w:rsidRPr="00F51A94">
              <w:rPr>
                <w:rFonts w:ascii="Arial" w:hAnsi="Arial" w:cs="Arial"/>
                <w:sz w:val="20"/>
                <w:szCs w:val="20"/>
              </w:rPr>
              <w:t>модифицированные</w:t>
            </w:r>
            <w:r w:rsidRPr="00F51A94">
              <w:rPr>
                <w:rFonts w:ascii="Arial" w:hAnsi="Arial" w:cs="Arial"/>
                <w:sz w:val="20"/>
                <w:szCs w:val="20"/>
              </w:rPr>
              <w:t xml:space="preserve"> стандарты</w:t>
            </w:r>
            <w:r w:rsidR="00D311F0" w:rsidRPr="00F51A94">
              <w:rPr>
                <w:rFonts w:ascii="Arial" w:hAnsi="Arial" w:cs="Arial"/>
                <w:sz w:val="20"/>
                <w:szCs w:val="20"/>
              </w:rPr>
              <w:t>;</w:t>
            </w:r>
          </w:p>
          <w:p w:rsidR="00D311F0" w:rsidRPr="00F51A94" w:rsidRDefault="00D311F0" w:rsidP="00D311F0">
            <w:pPr>
              <w:spacing w:line="360" w:lineRule="auto"/>
              <w:ind w:left="720"/>
              <w:rPr>
                <w:rFonts w:ascii="Arial" w:hAnsi="Arial" w:cs="Arial"/>
              </w:rPr>
            </w:pPr>
            <w:r w:rsidRPr="00F51A94">
              <w:rPr>
                <w:rFonts w:ascii="Arial" w:hAnsi="Arial" w:cs="Arial"/>
                <w:sz w:val="20"/>
                <w:szCs w:val="20"/>
              </w:rPr>
              <w:t xml:space="preserve">- </w:t>
            </w:r>
            <w:r w:rsidRPr="00F51A94">
              <w:rPr>
                <w:rFonts w:ascii="Arial" w:hAnsi="Arial" w:cs="Arial"/>
                <w:sz w:val="20"/>
                <w:szCs w:val="20"/>
                <w:lang w:val="en-US"/>
              </w:rPr>
              <w:t>IDT</w:t>
            </w:r>
            <w:r w:rsidRPr="00F51A94">
              <w:rPr>
                <w:rFonts w:ascii="Arial" w:hAnsi="Arial" w:cs="Arial"/>
                <w:sz w:val="20"/>
                <w:szCs w:val="20"/>
              </w:rPr>
              <w:t xml:space="preserve"> – идентичные стандарты.</w:t>
            </w:r>
          </w:p>
        </w:tc>
      </w:tr>
    </w:tbl>
    <w:p w:rsidR="00C66504" w:rsidRPr="00F51A94" w:rsidRDefault="00C66504">
      <w:pPr>
        <w:ind w:firstLine="720"/>
        <w:jc w:val="both"/>
      </w:pPr>
    </w:p>
    <w:p w:rsidR="00C66504" w:rsidRPr="00F51A94" w:rsidRDefault="00FB7E98">
      <w:pPr>
        <w:spacing w:line="360" w:lineRule="auto"/>
        <w:ind w:firstLine="720"/>
        <w:jc w:val="both"/>
        <w:rPr>
          <w:rFonts w:ascii="Arial" w:hAnsi="Arial" w:cs="Arial"/>
        </w:rPr>
      </w:pPr>
      <w:r w:rsidRPr="00F51A94">
        <w:br w:type="page"/>
      </w:r>
    </w:p>
    <w:p w:rsidR="00C66504" w:rsidRPr="009F2A78" w:rsidRDefault="00FB7E98" w:rsidP="00C04E3F">
      <w:pPr>
        <w:pStyle w:val="1"/>
        <w:spacing w:before="0"/>
        <w:jc w:val="center"/>
        <w:rPr>
          <w:rFonts w:ascii="Arial" w:hAnsi="Arial" w:cs="Arial"/>
          <w:color w:val="auto"/>
          <w:lang w:val="en-US"/>
        </w:rPr>
      </w:pPr>
      <w:bookmarkStart w:id="56" w:name="_Toc40280849"/>
      <w:r w:rsidRPr="00C04E3F">
        <w:rPr>
          <w:rFonts w:ascii="Arial" w:hAnsi="Arial" w:cs="Arial"/>
          <w:color w:val="auto"/>
        </w:rPr>
        <w:lastRenderedPageBreak/>
        <w:t>Библиография</w:t>
      </w:r>
      <w:bookmarkEnd w:id="56"/>
    </w:p>
    <w:p w:rsidR="00FF250F" w:rsidRPr="00FF250F"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[1] European Pharmacopoeia (see http: //www .</w:t>
      </w:r>
      <w:proofErr w:type="spellStart"/>
      <w:r w:rsidRPr="00FF250F">
        <w:rPr>
          <w:rFonts w:ascii="Arial" w:eastAsiaTheme="minorHAnsi" w:hAnsi="Arial" w:cs="Arial"/>
          <w:lang w:val="en-US" w:eastAsia="en-US"/>
        </w:rPr>
        <w:t>edqm</w:t>
      </w:r>
      <w:proofErr w:type="spellEnd"/>
      <w:r w:rsidRPr="00FF250F">
        <w:rPr>
          <w:rFonts w:ascii="Arial" w:eastAsiaTheme="minorHAnsi" w:hAnsi="Arial" w:cs="Arial"/>
          <w:lang w:val="en-US" w:eastAsia="en-US"/>
        </w:rPr>
        <w:t xml:space="preserve"> .</w:t>
      </w:r>
      <w:proofErr w:type="spellStart"/>
      <w:r w:rsidRPr="00FF250F">
        <w:rPr>
          <w:rFonts w:ascii="Arial" w:eastAsiaTheme="minorHAnsi" w:hAnsi="Arial" w:cs="Arial"/>
          <w:lang w:val="en-US" w:eastAsia="en-US"/>
        </w:rPr>
        <w:t>eu</w:t>
      </w:r>
      <w:proofErr w:type="spellEnd"/>
      <w:r w:rsidRPr="00FF250F">
        <w:rPr>
          <w:rFonts w:ascii="Arial" w:eastAsiaTheme="minorHAnsi" w:hAnsi="Arial" w:cs="Arial"/>
          <w:lang w:val="en-US" w:eastAsia="en-US"/>
        </w:rPr>
        <w:t>)</w:t>
      </w:r>
    </w:p>
    <w:p w:rsidR="00FF250F" w:rsidRPr="00FF250F"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[2] United States Pharmacopeia, (see http: //www .</w:t>
      </w:r>
      <w:proofErr w:type="spellStart"/>
      <w:r w:rsidRPr="00FF250F">
        <w:rPr>
          <w:rFonts w:ascii="Arial" w:eastAsiaTheme="minorHAnsi" w:hAnsi="Arial" w:cs="Arial"/>
          <w:lang w:val="en-US" w:eastAsia="en-US"/>
        </w:rPr>
        <w:t>usp</w:t>
      </w:r>
      <w:proofErr w:type="spellEnd"/>
      <w:r w:rsidRPr="00FF250F">
        <w:rPr>
          <w:rFonts w:ascii="Arial" w:eastAsiaTheme="minorHAnsi" w:hAnsi="Arial" w:cs="Arial"/>
          <w:lang w:val="en-US" w:eastAsia="en-US"/>
        </w:rPr>
        <w:t xml:space="preserve"> .org)</w:t>
      </w:r>
    </w:p>
    <w:p w:rsidR="00FF250F" w:rsidRPr="00FF250F"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 xml:space="preserve">[3] Japanese Pharmacopeia (see http: </w:t>
      </w:r>
      <w:proofErr w:type="gramStart"/>
      <w:r w:rsidRPr="00FF250F">
        <w:rPr>
          <w:rFonts w:ascii="Arial" w:eastAsiaTheme="minorHAnsi" w:hAnsi="Arial" w:cs="Arial"/>
          <w:lang w:val="en-US" w:eastAsia="en-US"/>
        </w:rPr>
        <w:t>//www .</w:t>
      </w:r>
      <w:proofErr w:type="spellStart"/>
      <w:r w:rsidRPr="00FF250F">
        <w:rPr>
          <w:rFonts w:ascii="Arial" w:eastAsiaTheme="minorHAnsi" w:hAnsi="Arial" w:cs="Arial"/>
          <w:lang w:val="en-US" w:eastAsia="en-US"/>
        </w:rPr>
        <w:t>pmda</w:t>
      </w:r>
      <w:proofErr w:type="spellEnd"/>
      <w:r w:rsidRPr="00FF250F">
        <w:rPr>
          <w:rFonts w:ascii="Arial" w:eastAsiaTheme="minorHAnsi" w:hAnsi="Arial" w:cs="Arial"/>
          <w:lang w:val="en-US" w:eastAsia="en-US"/>
        </w:rPr>
        <w:t xml:space="preserve"> .go .</w:t>
      </w:r>
      <w:proofErr w:type="spellStart"/>
      <w:r w:rsidRPr="00FF250F">
        <w:rPr>
          <w:rFonts w:ascii="Arial" w:eastAsiaTheme="minorHAnsi" w:hAnsi="Arial" w:cs="Arial"/>
          <w:lang w:val="en-US" w:eastAsia="en-US"/>
        </w:rPr>
        <w:t>jp</w:t>
      </w:r>
      <w:proofErr w:type="spellEnd"/>
      <w:r w:rsidRPr="00FF250F">
        <w:rPr>
          <w:rFonts w:ascii="Arial" w:eastAsiaTheme="minorHAnsi" w:hAnsi="Arial" w:cs="Arial"/>
          <w:lang w:val="en-US" w:eastAsia="en-US"/>
        </w:rPr>
        <w:t>/</w:t>
      </w:r>
      <w:proofErr w:type="spellStart"/>
      <w:r w:rsidRPr="00FF250F">
        <w:rPr>
          <w:rFonts w:ascii="Arial" w:eastAsiaTheme="minorHAnsi" w:hAnsi="Arial" w:cs="Arial"/>
          <w:lang w:val="en-US" w:eastAsia="en-US"/>
        </w:rPr>
        <w:t>english</w:t>
      </w:r>
      <w:proofErr w:type="spellEnd"/>
      <w:r w:rsidRPr="00FF250F">
        <w:rPr>
          <w:rFonts w:ascii="Arial" w:eastAsiaTheme="minorHAnsi" w:hAnsi="Arial" w:cs="Arial"/>
          <w:lang w:val="en-US" w:eastAsia="en-US"/>
        </w:rPr>
        <w:t>/pharmacopoeia/index .html</w:t>
      </w:r>
      <w:proofErr w:type="gramEnd"/>
      <w:r w:rsidRPr="00FF250F">
        <w:rPr>
          <w:rFonts w:ascii="Arial" w:eastAsiaTheme="minorHAnsi" w:hAnsi="Arial" w:cs="Arial"/>
          <w:lang w:val="en-US" w:eastAsia="en-US"/>
        </w:rPr>
        <w:t>)</w:t>
      </w:r>
    </w:p>
    <w:p w:rsidR="00FF250F" w:rsidRPr="00FF250F"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[4] EC GMP Good Manufacturing Practice (see https: //</w:t>
      </w:r>
      <w:proofErr w:type="spellStart"/>
      <w:r w:rsidRPr="00FF250F">
        <w:rPr>
          <w:rFonts w:ascii="Arial" w:eastAsiaTheme="minorHAnsi" w:hAnsi="Arial" w:cs="Arial"/>
          <w:lang w:val="en-US" w:eastAsia="en-US"/>
        </w:rPr>
        <w:t>ec</w:t>
      </w:r>
      <w:proofErr w:type="spellEnd"/>
      <w:r w:rsidRPr="00FF250F">
        <w:rPr>
          <w:rFonts w:ascii="Arial" w:eastAsiaTheme="minorHAnsi" w:hAnsi="Arial" w:cs="Arial"/>
          <w:lang w:val="en-US" w:eastAsia="en-US"/>
        </w:rPr>
        <w:t xml:space="preserve"> .</w:t>
      </w:r>
      <w:proofErr w:type="spellStart"/>
      <w:r w:rsidRPr="00FF250F">
        <w:rPr>
          <w:rFonts w:ascii="Arial" w:eastAsiaTheme="minorHAnsi" w:hAnsi="Arial" w:cs="Arial"/>
          <w:lang w:val="en-US" w:eastAsia="en-US"/>
        </w:rPr>
        <w:t>europa</w:t>
      </w:r>
      <w:proofErr w:type="spellEnd"/>
      <w:r w:rsidRPr="00FF250F">
        <w:rPr>
          <w:rFonts w:ascii="Arial" w:eastAsiaTheme="minorHAnsi" w:hAnsi="Arial" w:cs="Arial"/>
          <w:lang w:val="en-US" w:eastAsia="en-US"/>
        </w:rPr>
        <w:t xml:space="preserve"> .</w:t>
      </w:r>
      <w:proofErr w:type="spellStart"/>
      <w:r w:rsidRPr="00FF250F">
        <w:rPr>
          <w:rFonts w:ascii="Arial" w:eastAsiaTheme="minorHAnsi" w:hAnsi="Arial" w:cs="Arial"/>
          <w:lang w:val="en-US" w:eastAsia="en-US"/>
        </w:rPr>
        <w:t>eu</w:t>
      </w:r>
      <w:proofErr w:type="spellEnd"/>
      <w:r w:rsidRPr="00FF250F">
        <w:rPr>
          <w:rFonts w:ascii="Arial" w:eastAsiaTheme="minorHAnsi" w:hAnsi="Arial" w:cs="Arial"/>
          <w:lang w:val="en-US" w:eastAsia="en-US"/>
        </w:rPr>
        <w:t>/health/documents/</w:t>
      </w:r>
      <w:proofErr w:type="spellStart"/>
      <w:r w:rsidRPr="00FF250F">
        <w:rPr>
          <w:rFonts w:ascii="Arial" w:eastAsiaTheme="minorHAnsi" w:hAnsi="Arial" w:cs="Arial"/>
          <w:lang w:val="en-US" w:eastAsia="en-US"/>
        </w:rPr>
        <w:t>eudralex</w:t>
      </w:r>
      <w:proofErr w:type="spellEnd"/>
      <w:r w:rsidRPr="00FF250F">
        <w:rPr>
          <w:rFonts w:ascii="Arial" w:eastAsiaTheme="minorHAnsi" w:hAnsi="Arial" w:cs="Arial"/>
          <w:lang w:val="en-US" w:eastAsia="en-US"/>
        </w:rPr>
        <w:t>/</w:t>
      </w:r>
      <w:proofErr w:type="spellStart"/>
      <w:r w:rsidRPr="00FF250F">
        <w:rPr>
          <w:rFonts w:ascii="Arial" w:eastAsiaTheme="minorHAnsi" w:hAnsi="Arial" w:cs="Arial"/>
          <w:lang w:val="en-US" w:eastAsia="en-US"/>
        </w:rPr>
        <w:t>vol</w:t>
      </w:r>
      <w:proofErr w:type="spellEnd"/>
      <w:r w:rsidRPr="00FF250F">
        <w:rPr>
          <w:rFonts w:ascii="Arial" w:eastAsiaTheme="minorHAnsi" w:hAnsi="Arial" w:cs="Arial"/>
          <w:lang w:val="en-US" w:eastAsia="en-US"/>
        </w:rPr>
        <w:t xml:space="preserve"> -4 _de)</w:t>
      </w:r>
    </w:p>
    <w:p w:rsidR="00FF250F" w:rsidRPr="00C35264"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 xml:space="preserve">[5] Nightingale M.J., Lees B., </w:t>
      </w:r>
      <w:proofErr w:type="spellStart"/>
      <w:r w:rsidRPr="00FF250F">
        <w:rPr>
          <w:rFonts w:ascii="Arial" w:eastAsiaTheme="minorHAnsi" w:hAnsi="Arial" w:cs="Arial"/>
          <w:lang w:val="en-US" w:eastAsia="en-US"/>
        </w:rPr>
        <w:t>Biset</w:t>
      </w:r>
      <w:proofErr w:type="spellEnd"/>
      <w:r w:rsidRPr="00FF250F">
        <w:rPr>
          <w:rFonts w:ascii="Arial" w:eastAsiaTheme="minorHAnsi" w:hAnsi="Arial" w:cs="Arial"/>
          <w:lang w:val="en-US" w:eastAsia="en-US"/>
        </w:rPr>
        <w:t xml:space="preserve"> R., </w:t>
      </w:r>
      <w:proofErr w:type="spellStart"/>
      <w:r w:rsidRPr="00FF250F">
        <w:rPr>
          <w:rFonts w:ascii="Arial" w:eastAsiaTheme="minorHAnsi" w:hAnsi="Arial" w:cs="Arial"/>
          <w:lang w:val="en-US" w:eastAsia="en-US"/>
        </w:rPr>
        <w:t>Mertens</w:t>
      </w:r>
      <w:proofErr w:type="spellEnd"/>
      <w:r w:rsidRPr="00FF250F">
        <w:rPr>
          <w:rFonts w:ascii="Arial" w:eastAsiaTheme="minorHAnsi" w:hAnsi="Arial" w:cs="Arial"/>
          <w:lang w:val="en-US" w:eastAsia="en-US"/>
        </w:rPr>
        <w:t xml:space="preserve"> W., Use of a (proposed) standard protocol to validate Terumo TSCD-II connections between dissimilar blood bag tubing. </w:t>
      </w:r>
      <w:proofErr w:type="spellStart"/>
      <w:r w:rsidRPr="00FF250F">
        <w:rPr>
          <w:rFonts w:ascii="Arial" w:eastAsiaTheme="minorHAnsi" w:hAnsi="Arial" w:cs="Arial"/>
          <w:i/>
          <w:iCs/>
          <w:lang w:val="en-US" w:eastAsia="en-US"/>
        </w:rPr>
        <w:t>Vox</w:t>
      </w:r>
      <w:proofErr w:type="spellEnd"/>
      <w:r w:rsidRPr="00FF250F">
        <w:rPr>
          <w:rFonts w:ascii="Arial" w:eastAsiaTheme="minorHAnsi" w:hAnsi="Arial" w:cs="Arial"/>
          <w:i/>
          <w:iCs/>
          <w:lang w:val="en-US" w:eastAsia="en-US"/>
        </w:rPr>
        <w:t xml:space="preserve"> Sang</w:t>
      </w:r>
      <w:r w:rsidRPr="00FF250F">
        <w:rPr>
          <w:rFonts w:ascii="Arial" w:eastAsiaTheme="minorHAnsi" w:hAnsi="Arial" w:cs="Arial"/>
          <w:lang w:val="en-US" w:eastAsia="en-US"/>
        </w:rPr>
        <w:t>. 2006</w:t>
      </w:r>
      <w:r w:rsidRPr="00C35264">
        <w:rPr>
          <w:rFonts w:ascii="Arial" w:eastAsiaTheme="minorHAnsi" w:hAnsi="Arial" w:cs="Arial"/>
          <w:lang w:val="en-US" w:eastAsia="en-US"/>
        </w:rPr>
        <w:t xml:space="preserve">, </w:t>
      </w:r>
      <w:r w:rsidRPr="00C35264">
        <w:rPr>
          <w:rFonts w:ascii="Arial" w:eastAsiaTheme="minorHAnsi" w:hAnsi="Arial" w:cs="Arial"/>
          <w:bCs/>
          <w:lang w:val="en-US" w:eastAsia="en-US"/>
        </w:rPr>
        <w:t xml:space="preserve">91 </w:t>
      </w:r>
      <w:r w:rsidRPr="00C35264">
        <w:rPr>
          <w:rFonts w:ascii="Arial" w:eastAsiaTheme="minorHAnsi" w:hAnsi="Arial" w:cs="Arial"/>
          <w:lang w:val="en-US" w:eastAsia="en-US"/>
        </w:rPr>
        <w:t>pp. 241–269</w:t>
      </w:r>
    </w:p>
    <w:p w:rsidR="00FF250F" w:rsidRPr="00C35264" w:rsidRDefault="00FF250F" w:rsidP="00C35264">
      <w:pPr>
        <w:suppressAutoHyphens w:val="0"/>
        <w:spacing w:before="120" w:after="120"/>
        <w:jc w:val="both"/>
        <w:rPr>
          <w:rFonts w:ascii="Arial" w:eastAsiaTheme="minorHAnsi" w:hAnsi="Arial" w:cs="Arial"/>
          <w:lang w:val="en-US" w:eastAsia="en-US"/>
        </w:rPr>
      </w:pPr>
      <w:r w:rsidRPr="00C35264">
        <w:rPr>
          <w:rFonts w:ascii="Arial" w:eastAsiaTheme="minorHAnsi" w:hAnsi="Arial" w:cs="Arial"/>
          <w:lang w:val="en-US" w:eastAsia="en-US"/>
        </w:rPr>
        <w:t xml:space="preserve">[6] Nightingale M.J., Improving compatibility between blood packs and transfusion sets. </w:t>
      </w:r>
      <w:proofErr w:type="spellStart"/>
      <w:r w:rsidRPr="00C35264">
        <w:rPr>
          <w:rFonts w:ascii="Arial" w:eastAsiaTheme="minorHAnsi" w:hAnsi="Arial" w:cs="Arial"/>
          <w:i/>
          <w:iCs/>
          <w:lang w:val="en-US" w:eastAsia="en-US"/>
        </w:rPr>
        <w:t>Transfus</w:t>
      </w:r>
      <w:proofErr w:type="spellEnd"/>
      <w:r w:rsidRPr="00C35264">
        <w:rPr>
          <w:rFonts w:ascii="Arial" w:eastAsiaTheme="minorHAnsi" w:hAnsi="Arial" w:cs="Arial"/>
          <w:i/>
          <w:iCs/>
          <w:lang w:val="en-US" w:eastAsia="en-US"/>
        </w:rPr>
        <w:t>. Med</w:t>
      </w:r>
      <w:r w:rsidRPr="00C35264">
        <w:rPr>
          <w:rFonts w:ascii="Arial" w:eastAsiaTheme="minorHAnsi" w:hAnsi="Arial" w:cs="Arial"/>
          <w:lang w:val="en-US" w:eastAsia="en-US"/>
        </w:rPr>
        <w:t xml:space="preserve">. 2006, </w:t>
      </w:r>
      <w:r w:rsidRPr="00C35264">
        <w:rPr>
          <w:rFonts w:ascii="Arial" w:eastAsiaTheme="minorHAnsi" w:hAnsi="Arial" w:cs="Arial"/>
          <w:bCs/>
          <w:lang w:val="en-US" w:eastAsia="en-US"/>
        </w:rPr>
        <w:t xml:space="preserve">16 </w:t>
      </w:r>
      <w:r w:rsidRPr="00C35264">
        <w:rPr>
          <w:rFonts w:ascii="Arial" w:eastAsiaTheme="minorHAnsi" w:hAnsi="Arial" w:cs="Arial"/>
          <w:lang w:val="en-US" w:eastAsia="en-US"/>
        </w:rPr>
        <w:t>pp. 11–15</w:t>
      </w:r>
    </w:p>
    <w:p w:rsidR="00FF250F" w:rsidRPr="00FF250F" w:rsidRDefault="00FF250F" w:rsidP="00C35264">
      <w:pPr>
        <w:suppressAutoHyphens w:val="0"/>
        <w:spacing w:before="120" w:after="120"/>
        <w:jc w:val="both"/>
        <w:rPr>
          <w:rFonts w:ascii="Arial" w:eastAsiaTheme="minorHAnsi" w:hAnsi="Arial" w:cs="Arial"/>
          <w:lang w:val="en-US" w:eastAsia="en-US"/>
        </w:rPr>
      </w:pPr>
      <w:r w:rsidRPr="00C35264">
        <w:rPr>
          <w:rFonts w:ascii="Arial" w:eastAsiaTheme="minorHAnsi" w:hAnsi="Arial" w:cs="Arial"/>
          <w:lang w:val="en-US" w:eastAsia="en-US"/>
        </w:rPr>
        <w:t xml:space="preserve">[7] Nightingale M.J., </w:t>
      </w:r>
      <w:proofErr w:type="spellStart"/>
      <w:r w:rsidRPr="00C35264">
        <w:rPr>
          <w:rFonts w:ascii="Arial" w:eastAsiaTheme="minorHAnsi" w:hAnsi="Arial" w:cs="Arial"/>
          <w:lang w:val="en-US" w:eastAsia="en-US"/>
        </w:rPr>
        <w:t>Leimbach</w:t>
      </w:r>
      <w:proofErr w:type="spellEnd"/>
      <w:r w:rsidRPr="00C35264">
        <w:rPr>
          <w:rFonts w:ascii="Arial" w:eastAsiaTheme="minorHAnsi" w:hAnsi="Arial" w:cs="Arial"/>
          <w:lang w:val="en-US" w:eastAsia="en-US"/>
        </w:rPr>
        <w:t xml:space="preserve"> R., An evaluation of proposed changes to International Standards for blood bags and transfusion sets to improve their compatibility. </w:t>
      </w:r>
      <w:proofErr w:type="spellStart"/>
      <w:r w:rsidRPr="00C35264">
        <w:rPr>
          <w:rFonts w:ascii="Arial" w:eastAsiaTheme="minorHAnsi" w:hAnsi="Arial" w:cs="Arial"/>
          <w:i/>
          <w:iCs/>
          <w:lang w:val="en-US" w:eastAsia="en-US"/>
        </w:rPr>
        <w:t>Transfus</w:t>
      </w:r>
      <w:proofErr w:type="spellEnd"/>
      <w:r w:rsidRPr="00C35264">
        <w:rPr>
          <w:rFonts w:ascii="Arial" w:eastAsiaTheme="minorHAnsi" w:hAnsi="Arial" w:cs="Arial"/>
          <w:i/>
          <w:iCs/>
          <w:lang w:val="en-US" w:eastAsia="en-US"/>
        </w:rPr>
        <w:t>. Med</w:t>
      </w:r>
      <w:r w:rsidRPr="00C35264">
        <w:rPr>
          <w:rFonts w:ascii="Arial" w:eastAsiaTheme="minorHAnsi" w:hAnsi="Arial" w:cs="Arial"/>
          <w:lang w:val="en-US" w:eastAsia="en-US"/>
        </w:rPr>
        <w:t xml:space="preserve">. 2008, </w:t>
      </w:r>
      <w:r w:rsidRPr="00C35264">
        <w:rPr>
          <w:rFonts w:ascii="Arial" w:eastAsiaTheme="minorHAnsi" w:hAnsi="Arial" w:cs="Arial"/>
          <w:bCs/>
          <w:lang w:val="en-US" w:eastAsia="en-US"/>
        </w:rPr>
        <w:t xml:space="preserve">18 </w:t>
      </w:r>
      <w:r w:rsidRPr="00C35264">
        <w:rPr>
          <w:rFonts w:ascii="Arial" w:eastAsiaTheme="minorHAnsi" w:hAnsi="Arial" w:cs="Arial"/>
          <w:lang w:val="en-US" w:eastAsia="en-US"/>
        </w:rPr>
        <w:t>pp.</w:t>
      </w:r>
      <w:r w:rsidRPr="00FF250F">
        <w:rPr>
          <w:rFonts w:ascii="Arial" w:eastAsiaTheme="minorHAnsi" w:hAnsi="Arial" w:cs="Arial"/>
          <w:lang w:val="en-US" w:eastAsia="en-US"/>
        </w:rPr>
        <w:t xml:space="preserve"> 281–286</w:t>
      </w:r>
    </w:p>
    <w:p w:rsidR="00FF250F" w:rsidRPr="00FF250F" w:rsidRDefault="00FF250F" w:rsidP="00C35264">
      <w:pPr>
        <w:suppressAutoHyphens w:val="0"/>
        <w:spacing w:before="120" w:after="120"/>
        <w:jc w:val="both"/>
        <w:rPr>
          <w:rFonts w:ascii="Arial" w:eastAsiaTheme="minorHAnsi" w:hAnsi="Arial" w:cs="Arial"/>
          <w:lang w:val="en-US" w:eastAsia="en-US"/>
        </w:rPr>
      </w:pPr>
      <w:r w:rsidRPr="00FF250F">
        <w:rPr>
          <w:rFonts w:ascii="Arial" w:eastAsiaTheme="minorHAnsi" w:hAnsi="Arial" w:cs="Arial"/>
          <w:lang w:val="en-US" w:eastAsia="en-US"/>
        </w:rPr>
        <w:t>[8] ICCBBA, ISBT 128 (see https: //www .</w:t>
      </w:r>
      <w:proofErr w:type="spellStart"/>
      <w:r w:rsidRPr="00FF250F">
        <w:rPr>
          <w:rFonts w:ascii="Arial" w:eastAsiaTheme="minorHAnsi" w:hAnsi="Arial" w:cs="Arial"/>
          <w:lang w:val="en-US" w:eastAsia="en-US"/>
        </w:rPr>
        <w:t>iccbba</w:t>
      </w:r>
      <w:proofErr w:type="spellEnd"/>
      <w:r w:rsidRPr="00FF250F">
        <w:rPr>
          <w:rFonts w:ascii="Arial" w:eastAsiaTheme="minorHAnsi" w:hAnsi="Arial" w:cs="Arial"/>
          <w:lang w:val="en-US" w:eastAsia="en-US"/>
        </w:rPr>
        <w:t xml:space="preserve"> .org/home/</w:t>
      </w:r>
      <w:proofErr w:type="spellStart"/>
      <w:r w:rsidRPr="00FF250F">
        <w:rPr>
          <w:rFonts w:ascii="Arial" w:eastAsiaTheme="minorHAnsi" w:hAnsi="Arial" w:cs="Arial"/>
          <w:lang w:val="en-US" w:eastAsia="en-US"/>
        </w:rPr>
        <w:t>isbt</w:t>
      </w:r>
      <w:proofErr w:type="spellEnd"/>
      <w:r w:rsidRPr="00FF250F">
        <w:rPr>
          <w:rFonts w:ascii="Arial" w:eastAsiaTheme="minorHAnsi" w:hAnsi="Arial" w:cs="Arial"/>
          <w:lang w:val="en-US" w:eastAsia="en-US"/>
        </w:rPr>
        <w:t xml:space="preserve"> -128 -basics/what -is -</w:t>
      </w:r>
      <w:proofErr w:type="spellStart"/>
      <w:r w:rsidRPr="00FF250F">
        <w:rPr>
          <w:rFonts w:ascii="Arial" w:eastAsiaTheme="minorHAnsi" w:hAnsi="Arial" w:cs="Arial"/>
          <w:lang w:val="en-US" w:eastAsia="en-US"/>
        </w:rPr>
        <w:t>isbt</w:t>
      </w:r>
      <w:proofErr w:type="spellEnd"/>
      <w:r w:rsidRPr="00FF250F">
        <w:rPr>
          <w:rFonts w:ascii="Arial" w:eastAsiaTheme="minorHAnsi" w:hAnsi="Arial" w:cs="Arial"/>
          <w:lang w:val="en-US" w:eastAsia="en-US"/>
        </w:rPr>
        <w:t xml:space="preserve"> -128)</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[9] EN 15986, </w:t>
      </w:r>
      <w:r w:rsidRPr="00FF250F">
        <w:rPr>
          <w:rFonts w:ascii="Arial" w:eastAsiaTheme="minorHAnsi" w:hAnsi="Arial" w:cs="Arial"/>
          <w:i/>
          <w:iCs/>
          <w:lang w:val="en-US" w:eastAsia="en-US"/>
        </w:rPr>
        <w:t>Symbol for use in the labelling of medical devices — Requirements for labelling of medical devices containing phthalates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[10] ISO 3826-2, </w:t>
      </w:r>
      <w:r w:rsidRPr="00FF250F">
        <w:rPr>
          <w:rFonts w:ascii="Arial" w:eastAsiaTheme="minorHAnsi" w:hAnsi="Arial" w:cs="Arial"/>
          <w:i/>
          <w:iCs/>
          <w:lang w:val="en-US" w:eastAsia="en-US"/>
        </w:rPr>
        <w:t>Plastics collapsible containers for human blood and blood components — Part 2: Graphical symbols for use on labels and instruction leaflets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[11] ISO 3826-3, </w:t>
      </w:r>
      <w:r w:rsidRPr="00FF250F">
        <w:rPr>
          <w:rFonts w:ascii="Arial" w:eastAsiaTheme="minorHAnsi" w:hAnsi="Arial" w:cs="Arial"/>
          <w:i/>
          <w:iCs/>
          <w:lang w:val="en-US" w:eastAsia="en-US"/>
        </w:rPr>
        <w:t>Plastics collapsible containers for human blood and blood components — Part 3: Blood bag systems with integrated features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[12] ISO 3826-4, </w:t>
      </w:r>
      <w:r w:rsidRPr="00FF250F">
        <w:rPr>
          <w:rFonts w:ascii="Arial" w:eastAsiaTheme="minorHAnsi" w:hAnsi="Arial" w:cs="Arial"/>
          <w:i/>
          <w:iCs/>
          <w:lang w:val="en-US" w:eastAsia="en-US"/>
        </w:rPr>
        <w:t>Plastics collapsible containers for human blood and blood components — Part 4: Aphaeresis blood bag systems with integrated features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[13] ISO 9626, </w:t>
      </w:r>
      <w:r w:rsidRPr="00FF250F">
        <w:rPr>
          <w:rFonts w:ascii="Arial" w:eastAsiaTheme="minorHAnsi" w:hAnsi="Arial" w:cs="Arial"/>
          <w:i/>
          <w:iCs/>
          <w:lang w:val="en-US" w:eastAsia="en-US"/>
        </w:rPr>
        <w:t>Stainless steel needle tubing for the manufacture of medical devices — Requirements and test methods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[14] ISO 10993 (all parts), </w:t>
      </w:r>
      <w:r w:rsidRPr="00FF250F">
        <w:rPr>
          <w:rFonts w:ascii="Arial" w:eastAsiaTheme="minorHAnsi" w:hAnsi="Arial" w:cs="Arial"/>
          <w:i/>
          <w:iCs/>
          <w:lang w:val="en-US" w:eastAsia="en-US"/>
        </w:rPr>
        <w:t>Biological evaluation of medical devices</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[15] ISO 15223-1, </w:t>
      </w:r>
      <w:r w:rsidRPr="00FF250F">
        <w:rPr>
          <w:rFonts w:ascii="Arial" w:eastAsiaTheme="minorHAnsi" w:hAnsi="Arial" w:cs="Arial"/>
          <w:i/>
          <w:iCs/>
          <w:lang w:val="en-US" w:eastAsia="en-US"/>
        </w:rPr>
        <w:t>Medical devices — Symbols to be used with medical device labels, labelling and information to be supplied — Part 1: General requirements</w:t>
      </w:r>
    </w:p>
    <w:p w:rsidR="00FF250F" w:rsidRPr="00FF250F" w:rsidRDefault="00C35264" w:rsidP="00C35264">
      <w:pPr>
        <w:suppressAutoHyphens w:val="0"/>
        <w:spacing w:before="120" w:after="120"/>
        <w:jc w:val="both"/>
        <w:rPr>
          <w:rFonts w:ascii="Arial" w:eastAsiaTheme="minorHAnsi" w:hAnsi="Arial" w:cs="Arial"/>
          <w:i/>
          <w:iCs/>
          <w:lang w:val="en-US" w:eastAsia="en-US"/>
        </w:rPr>
      </w:pPr>
      <w:r>
        <w:rPr>
          <w:rFonts w:ascii="Arial" w:eastAsiaTheme="minorHAnsi" w:hAnsi="Arial" w:cs="Arial"/>
          <w:lang w:val="en-US" w:eastAsia="en-US"/>
        </w:rPr>
        <w:t>[16] ISO/TS 23128</w:t>
      </w:r>
      <w:r>
        <w:rPr>
          <w:rStyle w:val="a3"/>
          <w:rFonts w:ascii="Arial" w:eastAsiaTheme="minorHAnsi" w:hAnsi="Arial" w:cs="Arial"/>
          <w:lang w:val="en-US" w:eastAsia="en-US"/>
        </w:rPr>
        <w:footnoteReference w:id="7"/>
      </w:r>
      <w:r w:rsidR="00FF250F" w:rsidRPr="00C35264">
        <w:rPr>
          <w:rFonts w:ascii="Arial" w:eastAsiaTheme="minorHAnsi" w:hAnsi="Arial" w:cs="Arial"/>
          <w:vertAlign w:val="superscript"/>
          <w:lang w:val="en-US" w:eastAsia="en-US"/>
        </w:rPr>
        <w:t>)</w:t>
      </w:r>
      <w:r w:rsidR="00FF250F" w:rsidRPr="00FF250F">
        <w:rPr>
          <w:rFonts w:ascii="Arial" w:eastAsiaTheme="minorHAnsi" w:hAnsi="Arial" w:cs="Arial"/>
          <w:lang w:val="en-US" w:eastAsia="en-US"/>
        </w:rPr>
        <w:t xml:space="preserve">, </w:t>
      </w:r>
      <w:r w:rsidR="00FF250F" w:rsidRPr="00FF250F">
        <w:rPr>
          <w:rFonts w:ascii="Arial" w:eastAsiaTheme="minorHAnsi" w:hAnsi="Arial" w:cs="Arial"/>
          <w:i/>
          <w:iCs/>
          <w:lang w:val="en-US" w:eastAsia="en-US"/>
        </w:rPr>
        <w:t>Medical devices — Transfusion set and blood bag compatibility test method</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[17] DIN 13097-4, </w:t>
      </w:r>
      <w:r w:rsidRPr="00FF250F">
        <w:rPr>
          <w:rFonts w:ascii="Arial" w:eastAsiaTheme="minorHAnsi" w:hAnsi="Arial" w:cs="Arial"/>
          <w:i/>
          <w:iCs/>
          <w:lang w:val="en-US" w:eastAsia="en-US"/>
        </w:rPr>
        <w:t>Hypodermic needles — Part 4: Point geometry, requirements and testing</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[18] DIN 13097-5, </w:t>
      </w:r>
      <w:r w:rsidRPr="00FF250F">
        <w:rPr>
          <w:rFonts w:ascii="Arial" w:eastAsiaTheme="minorHAnsi" w:hAnsi="Arial" w:cs="Arial"/>
          <w:i/>
          <w:iCs/>
          <w:lang w:val="en-US" w:eastAsia="en-US"/>
        </w:rPr>
        <w:t>Hypodermic needles — Part 5: Sockets, hubs and connections — Requirements and testing</w:t>
      </w:r>
    </w:p>
    <w:p w:rsidR="00FF250F" w:rsidRPr="00FF250F" w:rsidRDefault="00FF250F" w:rsidP="00C35264">
      <w:pPr>
        <w:suppressAutoHyphens w:val="0"/>
        <w:spacing w:before="120" w:after="120"/>
        <w:jc w:val="both"/>
        <w:rPr>
          <w:rFonts w:ascii="Arial" w:eastAsiaTheme="minorHAnsi" w:hAnsi="Arial" w:cs="Arial"/>
          <w:i/>
          <w:iCs/>
          <w:lang w:val="en-US" w:eastAsia="en-US"/>
        </w:rPr>
      </w:pPr>
      <w:r w:rsidRPr="00FF250F">
        <w:rPr>
          <w:rFonts w:ascii="Arial" w:eastAsiaTheme="minorHAnsi" w:hAnsi="Arial" w:cs="Arial"/>
          <w:lang w:val="en-US" w:eastAsia="en-US"/>
        </w:rPr>
        <w:t xml:space="preserve">[19] ISO 15747:2018, </w:t>
      </w:r>
      <w:r w:rsidRPr="00FF250F">
        <w:rPr>
          <w:rFonts w:ascii="Arial" w:eastAsiaTheme="minorHAnsi" w:hAnsi="Arial" w:cs="Arial"/>
          <w:i/>
          <w:iCs/>
          <w:lang w:val="en-US" w:eastAsia="en-US"/>
        </w:rPr>
        <w:t>Plastic containers for intravenous injections</w:t>
      </w:r>
    </w:p>
    <w:p w:rsidR="00FF250F" w:rsidRPr="00FF250F" w:rsidRDefault="00FF250F" w:rsidP="00FF250F">
      <w:pPr>
        <w:suppressAutoHyphens w:val="0"/>
        <w:spacing w:line="276" w:lineRule="auto"/>
        <w:rPr>
          <w:rFonts w:ascii="Arial" w:eastAsiaTheme="minorHAnsi" w:hAnsi="Arial" w:cs="Arial"/>
          <w:b/>
          <w:bCs/>
          <w:lang w:eastAsia="en-US"/>
        </w:rPr>
      </w:pPr>
      <w:r w:rsidRPr="00FF250F">
        <w:rPr>
          <w:rFonts w:ascii="Arial" w:eastAsiaTheme="minorHAnsi" w:hAnsi="Arial" w:cs="Arial"/>
          <w:b/>
          <w:bCs/>
          <w:lang w:eastAsia="en-US"/>
        </w:rPr>
        <w:t>﻿</w:t>
      </w:r>
    </w:p>
    <w:p w:rsidR="005B7049" w:rsidRPr="00F51A94" w:rsidRDefault="005B7049" w:rsidP="005B7049">
      <w:pPr>
        <w:suppressAutoHyphens w:val="0"/>
        <w:spacing w:line="276" w:lineRule="auto"/>
        <w:rPr>
          <w:rFonts w:ascii="Arial" w:eastAsiaTheme="minorHAnsi" w:hAnsi="Arial" w:cs="Arial"/>
          <w:lang w:eastAsia="en-US"/>
        </w:rPr>
      </w:pPr>
    </w:p>
    <w:p w:rsidR="005B7049" w:rsidRPr="00F51A94" w:rsidRDefault="005B7049" w:rsidP="005B7049">
      <w:pPr>
        <w:suppressAutoHyphens w:val="0"/>
        <w:spacing w:line="276" w:lineRule="auto"/>
        <w:rPr>
          <w:rFonts w:ascii="Arial" w:eastAsiaTheme="minorHAnsi" w:hAnsi="Arial" w:cs="Arial"/>
          <w:lang w:eastAsia="en-US"/>
        </w:rPr>
      </w:pPr>
    </w:p>
    <w:tbl>
      <w:tblPr>
        <w:tblW w:w="9965"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836"/>
      </w:tblGrid>
      <w:tr w:rsidR="00F51A94" w:rsidRPr="00F51A94" w:rsidTr="00D67072">
        <w:tc>
          <w:tcPr>
            <w:tcW w:w="4295" w:type="dxa"/>
            <w:tcBorders>
              <w:top w:val="single" w:sz="8" w:space="0" w:color="00000A"/>
              <w:bottom w:val="nil"/>
            </w:tcBorders>
            <w:shd w:val="clear" w:color="auto" w:fill="auto"/>
          </w:tcPr>
          <w:p w:rsidR="00C66504" w:rsidRPr="00F51A94" w:rsidRDefault="00FB7E98">
            <w:pPr>
              <w:pageBreakBefore/>
              <w:jc w:val="both"/>
              <w:rPr>
                <w:rFonts w:ascii="Arial" w:eastAsia="Calibri" w:hAnsi="Arial" w:cs="Arial"/>
                <w:sz w:val="28"/>
                <w:szCs w:val="28"/>
                <w:lang w:eastAsia="en-US"/>
              </w:rPr>
            </w:pPr>
            <w:r w:rsidRPr="00F51A94">
              <w:lastRenderedPageBreak/>
              <w:br w:type="page"/>
            </w:r>
            <w:r w:rsidRPr="00F51A94">
              <w:rPr>
                <w:rFonts w:ascii="Arial" w:eastAsia="Calibri" w:hAnsi="Arial" w:cs="Arial"/>
                <w:sz w:val="28"/>
                <w:szCs w:val="28"/>
                <w:lang w:eastAsia="en-US"/>
              </w:rPr>
              <w:t>УДК _______</w:t>
            </w:r>
          </w:p>
        </w:tc>
        <w:tc>
          <w:tcPr>
            <w:tcW w:w="2834" w:type="dxa"/>
            <w:tcBorders>
              <w:top w:val="single" w:sz="8" w:space="0" w:color="00000A"/>
              <w:bottom w:val="nil"/>
            </w:tcBorders>
            <w:shd w:val="clear" w:color="auto" w:fill="auto"/>
          </w:tcPr>
          <w:p w:rsidR="00C66504" w:rsidRPr="00F51A94" w:rsidRDefault="00FB7E98" w:rsidP="005B7049">
            <w:pPr>
              <w:jc w:val="both"/>
            </w:pPr>
            <w:r w:rsidRPr="00F51A94">
              <w:rPr>
                <w:rFonts w:ascii="Arial" w:eastAsia="Calibri" w:hAnsi="Arial" w:cs="Arial"/>
                <w:sz w:val="28"/>
                <w:szCs w:val="28"/>
                <w:lang w:eastAsia="en-US"/>
              </w:rPr>
              <w:t>ОКС 11.040.20</w:t>
            </w:r>
          </w:p>
        </w:tc>
        <w:tc>
          <w:tcPr>
            <w:tcW w:w="2836" w:type="dxa"/>
            <w:tcBorders>
              <w:top w:val="single" w:sz="8" w:space="0" w:color="00000A"/>
              <w:bottom w:val="nil"/>
            </w:tcBorders>
            <w:shd w:val="clear" w:color="auto" w:fill="auto"/>
          </w:tcPr>
          <w:p w:rsidR="00C66504" w:rsidRPr="00F51A94" w:rsidRDefault="00FB7E98">
            <w:pPr>
              <w:jc w:val="right"/>
              <w:rPr>
                <w:rFonts w:ascii="Arial" w:eastAsia="Calibri" w:hAnsi="Arial" w:cs="Arial"/>
                <w:sz w:val="28"/>
                <w:szCs w:val="28"/>
                <w:lang w:eastAsia="en-US"/>
              </w:rPr>
            </w:pPr>
            <w:r w:rsidRPr="00F51A94">
              <w:rPr>
                <w:rFonts w:ascii="Arial" w:eastAsia="Calibri" w:hAnsi="Arial" w:cs="Arial"/>
                <w:sz w:val="28"/>
                <w:szCs w:val="28"/>
                <w:lang w:eastAsia="en-US"/>
              </w:rPr>
              <w:t>IDT</w:t>
            </w:r>
          </w:p>
        </w:tc>
      </w:tr>
      <w:tr w:rsidR="00F51A94" w:rsidRPr="00F51A94" w:rsidTr="00D67072">
        <w:trPr>
          <w:trHeight w:val="1092"/>
        </w:trPr>
        <w:tc>
          <w:tcPr>
            <w:tcW w:w="9965" w:type="dxa"/>
            <w:gridSpan w:val="3"/>
            <w:tcBorders>
              <w:top w:val="nil"/>
              <w:bottom w:val="nil"/>
            </w:tcBorders>
            <w:shd w:val="clear" w:color="auto" w:fill="auto"/>
          </w:tcPr>
          <w:p w:rsidR="00C66504" w:rsidRPr="00F51A94" w:rsidRDefault="00C66504">
            <w:pPr>
              <w:rPr>
                <w:rFonts w:ascii="Arial" w:eastAsia="Calibri" w:hAnsi="Arial" w:cs="Arial"/>
                <w:lang w:eastAsia="en-US"/>
              </w:rPr>
            </w:pPr>
          </w:p>
          <w:p w:rsidR="00C66504" w:rsidRPr="00F51A94" w:rsidRDefault="00FB7E98" w:rsidP="00D67072">
            <w:pPr>
              <w:spacing w:line="360" w:lineRule="auto"/>
              <w:jc w:val="both"/>
              <w:rPr>
                <w:rFonts w:ascii="Arial" w:eastAsia="Calibri" w:hAnsi="Arial" w:cs="Arial"/>
                <w:lang w:eastAsia="en-US"/>
              </w:rPr>
            </w:pPr>
            <w:r w:rsidRPr="00F51A94">
              <w:rPr>
                <w:rFonts w:ascii="Arial" w:eastAsia="Calibri" w:hAnsi="Arial" w:cs="Arial"/>
                <w:lang w:eastAsia="en-US"/>
              </w:rPr>
              <w:t xml:space="preserve">Ключевые слова: </w:t>
            </w:r>
            <w:r w:rsidR="00D67072" w:rsidRPr="00F51A94">
              <w:rPr>
                <w:rFonts w:ascii="Arial" w:eastAsia="Calibri" w:hAnsi="Arial" w:cs="Arial"/>
                <w:lang w:eastAsia="en-US"/>
              </w:rPr>
              <w:t>контейнеры для крови, игла для взятия крови, маркировка, стерильность</w:t>
            </w:r>
          </w:p>
          <w:p w:rsidR="00D67072" w:rsidRPr="00F51A94" w:rsidRDefault="00D67072" w:rsidP="00D67072">
            <w:pPr>
              <w:spacing w:line="360" w:lineRule="auto"/>
              <w:jc w:val="both"/>
              <w:rPr>
                <w:rFonts w:ascii="Arial" w:eastAsia="Calibri" w:hAnsi="Arial" w:cs="Arial"/>
                <w:lang w:eastAsia="en-US"/>
              </w:rPr>
            </w:pPr>
          </w:p>
        </w:tc>
      </w:tr>
    </w:tbl>
    <w:p w:rsidR="00D67072" w:rsidRPr="00F51A94" w:rsidRDefault="00D67072">
      <w:pPr>
        <w:widowControl w:val="0"/>
        <w:tabs>
          <w:tab w:val="left" w:pos="4111"/>
          <w:tab w:val="left" w:pos="7938"/>
        </w:tabs>
        <w:rPr>
          <w:rFonts w:ascii="Arial" w:hAnsi="Arial" w:cs="Arial"/>
        </w:rPr>
      </w:pPr>
    </w:p>
    <w:p w:rsidR="00C66504" w:rsidRPr="00F51A94" w:rsidRDefault="00FB7E98">
      <w:pPr>
        <w:widowControl w:val="0"/>
        <w:tabs>
          <w:tab w:val="left" w:pos="4111"/>
          <w:tab w:val="left" w:pos="7938"/>
        </w:tabs>
        <w:rPr>
          <w:rFonts w:ascii="Arial" w:hAnsi="Arial" w:cs="Arial"/>
          <w:lang w:val="en-US"/>
        </w:rPr>
      </w:pPr>
      <w:r w:rsidRPr="00F51A94">
        <w:rPr>
          <w:rFonts w:ascii="Arial" w:hAnsi="Arial" w:cs="Arial"/>
          <w:lang w:val="en-US"/>
        </w:rPr>
        <w:t>Д</w:t>
      </w:r>
      <w:proofErr w:type="spellStart"/>
      <w:r w:rsidRPr="00F51A94">
        <w:rPr>
          <w:rFonts w:ascii="Arial" w:hAnsi="Arial" w:cs="Arial"/>
        </w:rPr>
        <w:t>иректор</w:t>
      </w:r>
      <w:proofErr w:type="spellEnd"/>
      <w:r w:rsidRPr="00F51A94">
        <w:rPr>
          <w:rFonts w:ascii="Arial" w:hAnsi="Arial" w:cs="Arial"/>
        </w:rPr>
        <w:tab/>
        <w:t>__________</w:t>
      </w:r>
      <w:r w:rsidRPr="00F51A94">
        <w:rPr>
          <w:rFonts w:ascii="Arial" w:hAnsi="Arial" w:cs="Arial"/>
        </w:rPr>
        <w:tab/>
      </w:r>
      <w:r w:rsidRPr="00F51A94">
        <w:rPr>
          <w:rFonts w:ascii="Arial" w:hAnsi="Arial" w:cs="Arial"/>
          <w:lang w:val="en-US"/>
        </w:rPr>
        <w:t>___________</w:t>
      </w:r>
    </w:p>
    <w:p w:rsidR="00C66504" w:rsidRPr="00F51A94" w:rsidRDefault="00C66504">
      <w:pPr>
        <w:widowControl w:val="0"/>
        <w:tabs>
          <w:tab w:val="left" w:pos="4111"/>
          <w:tab w:val="left" w:pos="7938"/>
        </w:tabs>
        <w:rPr>
          <w:rFonts w:ascii="Arial" w:hAnsi="Arial" w:cs="Arial"/>
        </w:rPr>
      </w:pPr>
    </w:p>
    <w:p w:rsidR="00C66504" w:rsidRPr="00F51A94" w:rsidRDefault="00FB7E98">
      <w:pPr>
        <w:widowControl w:val="0"/>
        <w:tabs>
          <w:tab w:val="left" w:pos="4111"/>
          <w:tab w:val="left" w:pos="7938"/>
        </w:tabs>
        <w:rPr>
          <w:rFonts w:ascii="Arial" w:hAnsi="Arial" w:cs="Arial"/>
        </w:rPr>
      </w:pPr>
      <w:r w:rsidRPr="00F51A94">
        <w:rPr>
          <w:rFonts w:ascii="Arial" w:hAnsi="Arial" w:cs="Arial"/>
        </w:rPr>
        <w:t>Руководитель разработки</w:t>
      </w:r>
      <w:r w:rsidRPr="00F51A94">
        <w:rPr>
          <w:rFonts w:ascii="Arial" w:hAnsi="Arial" w:cs="Arial"/>
        </w:rPr>
        <w:tab/>
        <w:t>_____________</w:t>
      </w:r>
    </w:p>
    <w:p w:rsidR="00C66504" w:rsidRPr="00F51A94" w:rsidRDefault="00FB7E98">
      <w:pPr>
        <w:widowControl w:val="0"/>
        <w:tabs>
          <w:tab w:val="left" w:pos="7938"/>
        </w:tabs>
        <w:rPr>
          <w:rFonts w:ascii="Arial" w:hAnsi="Arial" w:cs="Arial"/>
          <w:lang w:val="en-US"/>
        </w:rPr>
      </w:pPr>
      <w:r w:rsidRPr="00F51A94">
        <w:rPr>
          <w:rFonts w:ascii="Arial" w:hAnsi="Arial" w:cs="Arial"/>
        </w:rPr>
        <w:tab/>
      </w:r>
      <w:r w:rsidRPr="00F51A94">
        <w:rPr>
          <w:rFonts w:ascii="Arial" w:hAnsi="Arial" w:cs="Arial"/>
          <w:lang w:val="en-US"/>
        </w:rPr>
        <w:t>____________</w:t>
      </w:r>
    </w:p>
    <w:p w:rsidR="00C66504" w:rsidRPr="00F51A94" w:rsidRDefault="00C66504">
      <w:pPr>
        <w:widowControl w:val="0"/>
        <w:rPr>
          <w:rFonts w:ascii="Arial" w:hAnsi="Arial" w:cs="Arial"/>
        </w:rPr>
      </w:pPr>
    </w:p>
    <w:p w:rsidR="00C66504" w:rsidRPr="00F51A94" w:rsidRDefault="00C66504">
      <w:pPr>
        <w:widowControl w:val="0"/>
        <w:shd w:val="clear" w:color="auto" w:fill="FFFFFF"/>
        <w:tabs>
          <w:tab w:val="left" w:pos="720"/>
        </w:tabs>
        <w:jc w:val="center"/>
      </w:pPr>
    </w:p>
    <w:sectPr w:rsidR="00C66504" w:rsidRPr="00F51A94" w:rsidSect="0039311F">
      <w:headerReference w:type="first" r:id="rId18"/>
      <w:footerReference w:type="first" r:id="rId19"/>
      <w:pgSz w:w="11906" w:h="16838"/>
      <w:pgMar w:top="794" w:right="737" w:bottom="567" w:left="85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D6B" w:rsidRDefault="00D94D6B">
      <w:r>
        <w:separator/>
      </w:r>
    </w:p>
  </w:endnote>
  <w:endnote w:type="continuationSeparator" w:id="0">
    <w:p w:rsidR="00D94D6B" w:rsidRDefault="00D9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328825"/>
      <w:docPartObj>
        <w:docPartGallery w:val="Page Numbers (Bottom of Page)"/>
        <w:docPartUnique/>
      </w:docPartObj>
    </w:sdtPr>
    <w:sdtEndPr/>
    <w:sdtContent>
      <w:p w:rsidR="00FF250F" w:rsidRDefault="00FF250F">
        <w:pPr>
          <w:pStyle w:val="afa"/>
        </w:pPr>
        <w:r>
          <w:fldChar w:fldCharType="begin"/>
        </w:r>
        <w:r>
          <w:instrText>PAGE   \* MERGEFORMAT</w:instrText>
        </w:r>
        <w:r>
          <w:fldChar w:fldCharType="separate"/>
        </w:r>
        <w:r w:rsidR="00C0445F">
          <w:rPr>
            <w:noProof/>
          </w:rPr>
          <w:t>24</w:t>
        </w:r>
        <w:r>
          <w:fldChar w:fldCharType="end"/>
        </w:r>
      </w:p>
    </w:sdtContent>
  </w:sdt>
  <w:p w:rsidR="00FF250F" w:rsidRPr="00AE3D7F" w:rsidRDefault="00FF250F">
    <w:pPr>
      <w:pStyle w:val="af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0975591"/>
      <w:docPartObj>
        <w:docPartGallery w:val="Page Numbers (Bottom of Page)"/>
        <w:docPartUnique/>
      </w:docPartObj>
    </w:sdtPr>
    <w:sdtEndPr/>
    <w:sdtContent>
      <w:p w:rsidR="00FF250F" w:rsidRDefault="00FF250F">
        <w:pPr>
          <w:pStyle w:val="afa"/>
          <w:jc w:val="right"/>
        </w:pPr>
        <w:r>
          <w:fldChar w:fldCharType="begin"/>
        </w:r>
        <w:r>
          <w:instrText>PAGE   \* MERGEFORMAT</w:instrText>
        </w:r>
        <w:r>
          <w:fldChar w:fldCharType="separate"/>
        </w:r>
        <w:r w:rsidR="00C0445F">
          <w:rPr>
            <w:noProof/>
          </w:rPr>
          <w:t>25</w:t>
        </w:r>
        <w:r>
          <w:fldChar w:fldCharType="end"/>
        </w:r>
      </w:p>
    </w:sdtContent>
  </w:sdt>
  <w:p w:rsidR="00FF250F" w:rsidRPr="00AE3D7F" w:rsidRDefault="00FF250F" w:rsidP="00AE3D7F">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638985"/>
      <w:docPartObj>
        <w:docPartGallery w:val="Page Numbers (Bottom of Page)"/>
        <w:docPartUnique/>
      </w:docPartObj>
    </w:sdtPr>
    <w:sdtEndPr/>
    <w:sdtContent>
      <w:p w:rsidR="00FF250F" w:rsidRDefault="00FF250F">
        <w:pPr>
          <w:pStyle w:val="afa"/>
          <w:jc w:val="right"/>
        </w:pPr>
        <w:r>
          <w:fldChar w:fldCharType="begin"/>
        </w:r>
        <w:r>
          <w:instrText>PAGE   \* MERGEFORMAT</w:instrText>
        </w:r>
        <w:r>
          <w:fldChar w:fldCharType="separate"/>
        </w:r>
        <w:r w:rsidR="00C0445F">
          <w:rPr>
            <w:noProof/>
          </w:rPr>
          <w:t>1</w:t>
        </w:r>
        <w:r>
          <w:fldChar w:fldCharType="end"/>
        </w:r>
      </w:p>
    </w:sdtContent>
  </w:sdt>
  <w:p w:rsidR="00FF250F" w:rsidRPr="00AE3D7F" w:rsidRDefault="00FF250F" w:rsidP="00FF1624">
    <w:pPr>
      <w:pStyle w:val="afa"/>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D6B" w:rsidRDefault="00D94D6B">
      <w:r>
        <w:separator/>
      </w:r>
    </w:p>
  </w:footnote>
  <w:footnote w:type="continuationSeparator" w:id="0">
    <w:p w:rsidR="00D94D6B" w:rsidRDefault="00D94D6B">
      <w:r>
        <w:continuationSeparator/>
      </w:r>
    </w:p>
  </w:footnote>
  <w:footnote w:id="1">
    <w:p w:rsidR="00FF250F" w:rsidRDefault="00FF250F">
      <w:pPr>
        <w:pStyle w:val="af5"/>
      </w:pPr>
      <w:r>
        <w:rPr>
          <w:rStyle w:val="a3"/>
        </w:rPr>
        <w:footnoteRef/>
      </w:r>
      <w:r w:rsidRPr="00C8471F">
        <w:rPr>
          <w:vertAlign w:val="superscript"/>
        </w:rPr>
        <w:t>)</w:t>
      </w:r>
      <w:r>
        <w:t xml:space="preserve"> </w:t>
      </w:r>
      <w:r w:rsidRPr="00C8471F">
        <w:t xml:space="preserve">Если не требуется иное, например, по регламенту, </w:t>
      </w:r>
      <w:r w:rsidRPr="00C8471F">
        <w:rPr>
          <w:i/>
        </w:rPr>
        <w:t>n</w:t>
      </w:r>
      <w:r w:rsidRPr="00C8471F">
        <w:t xml:space="preserve"> определяется производителем.</w:t>
      </w:r>
    </w:p>
  </w:footnote>
  <w:footnote w:id="2">
    <w:p w:rsidR="00FF250F" w:rsidRDefault="00FF250F">
      <w:pPr>
        <w:pStyle w:val="af5"/>
      </w:pPr>
      <w:r>
        <w:rPr>
          <w:rStyle w:val="a3"/>
        </w:rPr>
        <w:footnoteRef/>
      </w:r>
      <w:r w:rsidRPr="00C8471F">
        <w:rPr>
          <w:vertAlign w:val="superscript"/>
        </w:rPr>
        <w:t>)</w:t>
      </w:r>
      <w:r>
        <w:rPr>
          <w:vertAlign w:val="superscript"/>
        </w:rPr>
        <w:t xml:space="preserve"> </w:t>
      </w:r>
      <w:proofErr w:type="gramStart"/>
      <w:r>
        <w:rPr>
          <w:rFonts w:ascii="Arial" w:eastAsiaTheme="minorHAnsi" w:hAnsi="Arial" w:cs="Arial"/>
          <w:color w:val="000000" w:themeColor="text1"/>
          <w:lang w:eastAsia="en-US"/>
        </w:rPr>
        <w:t xml:space="preserve">См. </w:t>
      </w:r>
      <w:r w:rsidRPr="00FB7E98">
        <w:rPr>
          <w:rFonts w:ascii="Arial" w:eastAsiaTheme="minorHAnsi" w:hAnsi="Arial" w:cs="Arial"/>
          <w:color w:val="000000" w:themeColor="text1"/>
          <w:lang w:eastAsia="en-US"/>
        </w:rPr>
        <w:t>например</w:t>
      </w:r>
      <w:proofErr w:type="gramEnd"/>
      <w:r w:rsidRPr="00FB7E98">
        <w:rPr>
          <w:rFonts w:ascii="Arial" w:eastAsiaTheme="minorHAnsi" w:hAnsi="Arial" w:cs="Arial"/>
          <w:color w:val="000000" w:themeColor="text1"/>
          <w:lang w:eastAsia="en-US"/>
        </w:rPr>
        <w:t xml:space="preserve"> Европейская фармакопея.</w:t>
      </w:r>
    </w:p>
  </w:footnote>
  <w:footnote w:id="3">
    <w:p w:rsidR="00FF250F" w:rsidRDefault="00FF250F">
      <w:pPr>
        <w:pStyle w:val="af5"/>
      </w:pPr>
      <w:r>
        <w:rPr>
          <w:rStyle w:val="a3"/>
        </w:rPr>
        <w:footnoteRef/>
      </w:r>
      <w:r w:rsidRPr="00AC4777">
        <w:rPr>
          <w:vertAlign w:val="superscript"/>
        </w:rPr>
        <w:t xml:space="preserve">) </w:t>
      </w:r>
      <w:proofErr w:type="gramStart"/>
      <w:r w:rsidRPr="00FB7E98">
        <w:rPr>
          <w:rFonts w:ascii="Arial" w:eastAsiaTheme="minorHAnsi" w:hAnsi="Arial" w:cs="Arial"/>
          <w:color w:val="000000" w:themeColor="text1"/>
          <w:lang w:eastAsia="en-US"/>
        </w:rPr>
        <w:t>См. например</w:t>
      </w:r>
      <w:proofErr w:type="gramEnd"/>
      <w:r w:rsidRPr="00FB7E98">
        <w:rPr>
          <w:rFonts w:ascii="Arial" w:eastAsiaTheme="minorHAnsi" w:hAnsi="Arial" w:cs="Arial"/>
          <w:color w:val="000000" w:themeColor="text1"/>
          <w:lang w:eastAsia="en-US"/>
        </w:rPr>
        <w:t>, Европейскую фармакопею.</w:t>
      </w:r>
    </w:p>
  </w:footnote>
  <w:footnote w:id="4">
    <w:p w:rsidR="00FF250F" w:rsidRDefault="00FF250F">
      <w:pPr>
        <w:pStyle w:val="af5"/>
      </w:pPr>
      <w:r>
        <w:rPr>
          <w:rStyle w:val="a3"/>
        </w:rPr>
        <w:footnoteRef/>
      </w:r>
      <w:r w:rsidRPr="00AC4777">
        <w:rPr>
          <w:vertAlign w:val="superscript"/>
        </w:rPr>
        <w:t>)</w:t>
      </w:r>
      <w:r>
        <w:t xml:space="preserve"> </w:t>
      </w:r>
      <w:r w:rsidRPr="00AC4777">
        <w:rPr>
          <w:rFonts w:ascii="Arial" w:hAnsi="Arial" w:cs="Arial"/>
        </w:rPr>
        <w:t>См. ссылку [1].</w:t>
      </w:r>
    </w:p>
  </w:footnote>
  <w:footnote w:id="5">
    <w:p w:rsidR="00FF250F" w:rsidRDefault="00FF250F">
      <w:pPr>
        <w:pStyle w:val="af5"/>
      </w:pPr>
      <w:r>
        <w:rPr>
          <w:rStyle w:val="a3"/>
        </w:rPr>
        <w:footnoteRef/>
      </w:r>
      <w:r w:rsidRPr="00AC4777">
        <w:rPr>
          <w:vertAlign w:val="superscript"/>
        </w:rPr>
        <w:t>)</w:t>
      </w:r>
      <w:r>
        <w:t xml:space="preserve"> </w:t>
      </w:r>
      <w:r w:rsidRPr="00AC4777">
        <w:rPr>
          <w:rFonts w:ascii="Arial" w:hAnsi="Arial" w:cs="Arial"/>
        </w:rPr>
        <w:t>См. ссылку [1] и ссылку [2].</w:t>
      </w:r>
    </w:p>
  </w:footnote>
  <w:footnote w:id="6">
    <w:p w:rsidR="00FF250F" w:rsidRDefault="00FF250F">
      <w:pPr>
        <w:pStyle w:val="af5"/>
      </w:pPr>
      <w:r>
        <w:rPr>
          <w:rStyle w:val="a3"/>
        </w:rPr>
        <w:footnoteRef/>
      </w:r>
      <w:r w:rsidRPr="00AC4777">
        <w:rPr>
          <w:vertAlign w:val="superscript"/>
        </w:rPr>
        <w:t>)</w:t>
      </w:r>
      <w:r>
        <w:t xml:space="preserve"> </w:t>
      </w:r>
      <w:r w:rsidRPr="00AC4777">
        <w:rPr>
          <w:rFonts w:ascii="Arial" w:hAnsi="Arial" w:cs="Arial"/>
        </w:rPr>
        <w:t>См. ссылку [2].</w:t>
      </w:r>
    </w:p>
  </w:footnote>
  <w:footnote w:id="7">
    <w:p w:rsidR="00C35264" w:rsidRPr="00C35264" w:rsidRDefault="00C35264">
      <w:pPr>
        <w:pStyle w:val="af5"/>
        <w:rPr>
          <w:rFonts w:ascii="Arial" w:hAnsi="Arial" w:cs="Arial"/>
        </w:rPr>
      </w:pPr>
      <w:r w:rsidRPr="00C35264">
        <w:rPr>
          <w:rStyle w:val="a3"/>
          <w:rFonts w:ascii="Arial" w:hAnsi="Arial" w:cs="Arial"/>
        </w:rPr>
        <w:footnoteRef/>
      </w:r>
      <w:r w:rsidRPr="00C35264">
        <w:rPr>
          <w:rFonts w:ascii="Arial" w:hAnsi="Arial" w:cs="Arial"/>
          <w:vertAlign w:val="superscript"/>
        </w:rPr>
        <w:t xml:space="preserve">) </w:t>
      </w:r>
      <w:proofErr w:type="gramStart"/>
      <w:r w:rsidR="00E9332D" w:rsidRPr="00E9332D">
        <w:rPr>
          <w:rFonts w:ascii="Arial" w:hAnsi="Arial" w:cs="Arial"/>
        </w:rPr>
        <w:t>В</w:t>
      </w:r>
      <w:proofErr w:type="gramEnd"/>
      <w:r w:rsidR="00E9332D" w:rsidRPr="00E9332D">
        <w:rPr>
          <w:rFonts w:ascii="Arial" w:hAnsi="Arial" w:cs="Arial"/>
        </w:rPr>
        <w:t xml:space="preserve"> стадии подготовки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0F" w:rsidRDefault="00FF250F" w:rsidP="00AE3D7F">
    <w:pPr>
      <w:tabs>
        <w:tab w:val="center" w:pos="4677"/>
        <w:tab w:val="right" w:pos="9355"/>
      </w:tabs>
      <w:suppressAutoHyphens w:val="0"/>
      <w:rPr>
        <w:rFonts w:ascii="Arial" w:eastAsia="Calibri" w:hAnsi="Arial" w:cs="Arial"/>
        <w:b/>
        <w:lang w:eastAsia="en-US"/>
      </w:rPr>
    </w:pPr>
  </w:p>
  <w:p w:rsidR="00FF250F" w:rsidRPr="00AE3D7F" w:rsidRDefault="00FF250F" w:rsidP="00AE3D7F">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Р ИСО </w:t>
    </w:r>
    <w:r>
      <w:rPr>
        <w:rFonts w:ascii="Arial" w:eastAsia="Calibri" w:hAnsi="Arial" w:cs="Arial"/>
        <w:b/>
        <w:lang w:eastAsia="en-US"/>
      </w:rPr>
      <w:t>3826-1</w:t>
    </w:r>
    <w:r w:rsidRPr="00AE3D7F">
      <w:rPr>
        <w:rFonts w:ascii="Arial" w:eastAsia="Calibri" w:hAnsi="Arial" w:cs="Arial"/>
        <w:b/>
        <w:lang w:eastAsia="en-US"/>
      </w:rPr>
      <w:t>–</w:t>
    </w:r>
    <w:r>
      <w:rPr>
        <w:rFonts w:ascii="Arial" w:eastAsia="Calibri" w:hAnsi="Arial" w:cs="Arial"/>
        <w:b/>
        <w:lang w:eastAsia="en-US"/>
      </w:rPr>
      <w:t>2020</w:t>
    </w:r>
  </w:p>
  <w:p w:rsidR="00FF250F" w:rsidRDefault="00FF250F" w:rsidP="00AE3D7F">
    <w:pPr>
      <w:tabs>
        <w:tab w:val="center" w:pos="4677"/>
        <w:tab w:val="right" w:pos="9355"/>
      </w:tabs>
      <w:suppressAutoHyphens w:val="0"/>
      <w:rPr>
        <w:rFonts w:ascii="Arial" w:eastAsia="Calibri" w:hAnsi="Arial" w:cs="Arial"/>
        <w:i/>
        <w:szCs w:val="22"/>
        <w:lang w:eastAsia="en-US"/>
      </w:rPr>
    </w:pPr>
    <w:r w:rsidRPr="00AE3D7F">
      <w:rPr>
        <w:rFonts w:ascii="Arial" w:eastAsia="Calibri" w:hAnsi="Arial" w:cs="Arial"/>
        <w:i/>
        <w:szCs w:val="22"/>
        <w:lang w:eastAsia="en-US"/>
      </w:rPr>
      <w:t>(проект, первая редакция)</w:t>
    </w:r>
  </w:p>
  <w:p w:rsidR="00FF250F" w:rsidRPr="00AE3D7F" w:rsidRDefault="00FF250F" w:rsidP="00AE3D7F">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0F" w:rsidRDefault="00FF250F"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FF250F" w:rsidRPr="00AE3D7F" w:rsidRDefault="00FF250F"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ИСО </w:t>
    </w:r>
    <w:r>
      <w:rPr>
        <w:rFonts w:ascii="Arial" w:eastAsia="Calibri" w:hAnsi="Arial" w:cs="Arial"/>
        <w:b/>
        <w:lang w:eastAsia="en-US"/>
      </w:rPr>
      <w:t>3826-1</w:t>
    </w:r>
    <w:r w:rsidRPr="00AE3D7F">
      <w:rPr>
        <w:rFonts w:ascii="Arial" w:eastAsia="Calibri" w:hAnsi="Arial" w:cs="Arial"/>
        <w:b/>
        <w:lang w:eastAsia="en-US"/>
      </w:rPr>
      <w:t>–</w:t>
    </w:r>
    <w:r>
      <w:rPr>
        <w:rFonts w:ascii="Arial" w:eastAsia="Calibri" w:hAnsi="Arial" w:cs="Arial"/>
        <w:b/>
        <w:lang w:eastAsia="en-US"/>
      </w:rPr>
      <w:t>2020</w:t>
    </w:r>
  </w:p>
  <w:p w:rsidR="00FF250F" w:rsidRDefault="00FF250F"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rsidR="00FF250F" w:rsidRPr="00AE3D7F" w:rsidRDefault="00FF250F" w:rsidP="00AE3D7F">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0F" w:rsidRDefault="00FF250F" w:rsidP="00AE3D7F">
    <w:pPr>
      <w:pStyle w:val="af7"/>
    </w:pPr>
  </w:p>
  <w:p w:rsidR="00FF250F" w:rsidRPr="00AE3D7F" w:rsidRDefault="00FF250F"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ИСО </w:t>
    </w:r>
    <w:r>
      <w:rPr>
        <w:rFonts w:ascii="Arial" w:eastAsia="Calibri" w:hAnsi="Arial" w:cs="Arial"/>
        <w:b/>
        <w:lang w:eastAsia="en-US"/>
      </w:rPr>
      <w:t>3826-1</w:t>
    </w:r>
    <w:r w:rsidRPr="00AE3D7F">
      <w:rPr>
        <w:rFonts w:ascii="Arial" w:eastAsia="Calibri" w:hAnsi="Arial" w:cs="Arial"/>
        <w:b/>
        <w:lang w:eastAsia="en-US"/>
      </w:rPr>
      <w:t>–</w:t>
    </w:r>
    <w:r>
      <w:rPr>
        <w:rFonts w:ascii="Arial" w:eastAsia="Calibri" w:hAnsi="Arial" w:cs="Arial"/>
        <w:b/>
        <w:lang w:eastAsia="en-US"/>
      </w:rPr>
      <w:t>2020</w:t>
    </w:r>
  </w:p>
  <w:p w:rsidR="00FF250F" w:rsidRPr="00AE3D7F" w:rsidRDefault="00FF250F"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A6C5C"/>
    <w:lvl w:ilvl="0">
      <w:start w:val="1"/>
      <w:numFmt w:val="decimal"/>
      <w:lvlText w:val="%1."/>
      <w:lvlJc w:val="left"/>
      <w:pPr>
        <w:tabs>
          <w:tab w:val="num" w:pos="360"/>
        </w:tabs>
        <w:ind w:left="360" w:hanging="360"/>
      </w:pPr>
    </w:lvl>
  </w:abstractNum>
  <w:abstractNum w:abstractNumId="1" w15:restartNumberingAfterBreak="0">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2" w15:restartNumberingAfterBreak="0">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04"/>
    <w:rsid w:val="000972AB"/>
    <w:rsid w:val="00234392"/>
    <w:rsid w:val="002C5A5E"/>
    <w:rsid w:val="002F10EC"/>
    <w:rsid w:val="003019DB"/>
    <w:rsid w:val="0039311F"/>
    <w:rsid w:val="003B5970"/>
    <w:rsid w:val="003D445A"/>
    <w:rsid w:val="0042603C"/>
    <w:rsid w:val="004327EA"/>
    <w:rsid w:val="004E32DD"/>
    <w:rsid w:val="00516AEB"/>
    <w:rsid w:val="00541A65"/>
    <w:rsid w:val="0054499E"/>
    <w:rsid w:val="00554DA3"/>
    <w:rsid w:val="00565061"/>
    <w:rsid w:val="005777A8"/>
    <w:rsid w:val="005B7049"/>
    <w:rsid w:val="00692253"/>
    <w:rsid w:val="00694209"/>
    <w:rsid w:val="006E450C"/>
    <w:rsid w:val="006F1BFA"/>
    <w:rsid w:val="006F746A"/>
    <w:rsid w:val="00701A9F"/>
    <w:rsid w:val="00734769"/>
    <w:rsid w:val="007419BC"/>
    <w:rsid w:val="007A6C4D"/>
    <w:rsid w:val="007E2DBA"/>
    <w:rsid w:val="008E001C"/>
    <w:rsid w:val="00901A16"/>
    <w:rsid w:val="00922584"/>
    <w:rsid w:val="00942CB2"/>
    <w:rsid w:val="0094759E"/>
    <w:rsid w:val="009624F5"/>
    <w:rsid w:val="009C2089"/>
    <w:rsid w:val="009F2A78"/>
    <w:rsid w:val="00AC4777"/>
    <w:rsid w:val="00AE39FF"/>
    <w:rsid w:val="00AE3D7F"/>
    <w:rsid w:val="00B20644"/>
    <w:rsid w:val="00B63FEA"/>
    <w:rsid w:val="00B8049B"/>
    <w:rsid w:val="00BF6134"/>
    <w:rsid w:val="00BF68B7"/>
    <w:rsid w:val="00C0445F"/>
    <w:rsid w:val="00C04E3F"/>
    <w:rsid w:val="00C35264"/>
    <w:rsid w:val="00C66504"/>
    <w:rsid w:val="00C700DA"/>
    <w:rsid w:val="00C72891"/>
    <w:rsid w:val="00C8469D"/>
    <w:rsid w:val="00C8471F"/>
    <w:rsid w:val="00C947BB"/>
    <w:rsid w:val="00D15971"/>
    <w:rsid w:val="00D311F0"/>
    <w:rsid w:val="00D524EF"/>
    <w:rsid w:val="00D67072"/>
    <w:rsid w:val="00D94D6B"/>
    <w:rsid w:val="00E0374C"/>
    <w:rsid w:val="00E0782A"/>
    <w:rsid w:val="00E9332D"/>
    <w:rsid w:val="00EF2DC5"/>
    <w:rsid w:val="00F51A94"/>
    <w:rsid w:val="00FB7E98"/>
    <w:rsid w:val="00FC48FA"/>
    <w:rsid w:val="00FF1624"/>
    <w:rsid w:val="00FF2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2BEBA2-81FF-47F4-97C8-3A20AAA6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electroped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so.org/obp" TargetMode="External"/><Relationship Id="rId10" Type="http://schemas.openxmlformats.org/officeDocument/2006/relationships/hyperlink" Target="http://www.gos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Word_97_-_2003_Document1.doc"/><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4ABCD-1F22-461F-AD13-599AEBA5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31</Pages>
  <Words>9862</Words>
  <Characters>56218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65949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Евланов А,Н.</cp:lastModifiedBy>
  <cp:revision>17</cp:revision>
  <cp:lastPrinted>2020-05-13T12:28:00Z</cp:lastPrinted>
  <dcterms:created xsi:type="dcterms:W3CDTF">2020-05-09T10:21:00Z</dcterms:created>
  <dcterms:modified xsi:type="dcterms:W3CDTF">2020-05-15T10:37:00Z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